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5"/>
        <w:gridCol w:w="7"/>
      </w:tblGrid>
      <w:tr w:rsidR="00C52362" w:rsidTr="00C52362">
        <w:trPr>
          <w:tblCellSpacing w:w="0" w:type="dxa"/>
        </w:trPr>
        <w:tc>
          <w:tcPr>
            <w:tcW w:w="11250" w:type="dxa"/>
            <w:gridSpan w:val="2"/>
            <w:vAlign w:val="bottom"/>
            <w:hideMark/>
          </w:tcPr>
          <w:p w:rsidR="00C52362" w:rsidRDefault="00C52362">
            <w:pPr>
              <w:jc w:val="center"/>
            </w:pPr>
            <w:proofErr w:type="spellStart"/>
            <w:r>
              <w:rPr>
                <w:rFonts w:ascii="Arial" w:hAnsi="Arial" w:cs="Arial"/>
                <w:color w:val="A2A2A2"/>
                <w:sz w:val="20"/>
                <w:szCs w:val="20"/>
              </w:rPr>
              <w:t>If</w:t>
            </w:r>
            <w:proofErr w:type="spellEnd"/>
            <w:r>
              <w:rPr>
                <w:rFonts w:ascii="Arial" w:hAnsi="Arial" w:cs="Arial"/>
                <w:color w:val="A2A2A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2A2A2"/>
                <w:sz w:val="20"/>
                <w:szCs w:val="20"/>
              </w:rPr>
              <w:t>you</w:t>
            </w:r>
            <w:proofErr w:type="spellEnd"/>
            <w:r>
              <w:rPr>
                <w:rFonts w:ascii="Arial" w:hAnsi="Arial" w:cs="Arial"/>
                <w:color w:val="A2A2A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2A2A2"/>
                <w:sz w:val="20"/>
                <w:szCs w:val="20"/>
              </w:rPr>
              <w:t>are</w:t>
            </w:r>
            <w:proofErr w:type="spellEnd"/>
            <w:r>
              <w:rPr>
                <w:rFonts w:ascii="Arial" w:hAnsi="Arial" w:cs="Arial"/>
                <w:color w:val="A2A2A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2A2A2"/>
                <w:sz w:val="20"/>
                <w:szCs w:val="20"/>
              </w:rPr>
              <w:t>unable</w:t>
            </w:r>
            <w:proofErr w:type="spellEnd"/>
            <w:r>
              <w:rPr>
                <w:rFonts w:ascii="Arial" w:hAnsi="Arial" w:cs="Arial"/>
                <w:color w:val="A2A2A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2A2A2"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color w:val="A2A2A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2A2A2"/>
                <w:sz w:val="20"/>
                <w:szCs w:val="20"/>
              </w:rPr>
              <w:t>view</w:t>
            </w:r>
            <w:proofErr w:type="spellEnd"/>
            <w:r>
              <w:rPr>
                <w:rFonts w:ascii="Arial" w:hAnsi="Arial" w:cs="Arial"/>
                <w:color w:val="A2A2A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2A2A2"/>
                <w:sz w:val="20"/>
                <w:szCs w:val="20"/>
              </w:rPr>
              <w:t>this</w:t>
            </w:r>
            <w:proofErr w:type="spellEnd"/>
            <w:r>
              <w:rPr>
                <w:rFonts w:ascii="Arial" w:hAnsi="Arial" w:cs="Arial"/>
                <w:color w:val="A2A2A2"/>
                <w:sz w:val="20"/>
                <w:szCs w:val="20"/>
              </w:rPr>
              <w:t xml:space="preserve"> e-mail, </w:t>
            </w:r>
            <w:proofErr w:type="spellStart"/>
            <w:r>
              <w:rPr>
                <w:rFonts w:ascii="Arial" w:hAnsi="Arial" w:cs="Arial"/>
                <w:color w:val="A2A2A2"/>
                <w:sz w:val="20"/>
                <w:szCs w:val="20"/>
              </w:rPr>
              <w:t>please</w:t>
            </w:r>
            <w:proofErr w:type="spellEnd"/>
            <w:r>
              <w:rPr>
                <w:rFonts w:ascii="Arial" w:hAnsi="Arial" w:cs="Arial"/>
                <w:color w:val="A2A2A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2A2A2"/>
                <w:sz w:val="20"/>
                <w:szCs w:val="20"/>
              </w:rPr>
              <w:t>use</w:t>
            </w:r>
            <w:proofErr w:type="spellEnd"/>
            <w:r>
              <w:rPr>
                <w:rFonts w:ascii="Arial" w:hAnsi="Arial" w:cs="Arial"/>
                <w:color w:val="A2A2A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2A2A2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color w:val="A2A2A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2A2A2"/>
                <w:sz w:val="20"/>
                <w:szCs w:val="20"/>
              </w:rPr>
              <w:t>following</w:t>
            </w:r>
            <w:proofErr w:type="spellEnd"/>
            <w:r>
              <w:rPr>
                <w:rFonts w:ascii="Arial" w:hAnsi="Arial" w:cs="Arial"/>
                <w:color w:val="A2A2A2"/>
                <w:sz w:val="20"/>
                <w:szCs w:val="20"/>
              </w:rPr>
              <w:t xml:space="preserve"> link </w:t>
            </w:r>
            <w:proofErr w:type="spellStart"/>
            <w:r>
              <w:rPr>
                <w:rFonts w:ascii="Arial" w:hAnsi="Arial" w:cs="Arial"/>
                <w:color w:val="A2A2A2"/>
                <w:sz w:val="20"/>
                <w:szCs w:val="20"/>
              </w:rPr>
              <w:t>or</w:t>
            </w:r>
            <w:proofErr w:type="spellEnd"/>
            <w:r>
              <w:rPr>
                <w:rFonts w:ascii="Arial" w:hAnsi="Arial" w:cs="Arial"/>
                <w:color w:val="A2A2A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2A2A2"/>
                <w:sz w:val="20"/>
                <w:szCs w:val="20"/>
              </w:rPr>
              <w:t>copy</w:t>
            </w:r>
            <w:proofErr w:type="spellEnd"/>
            <w:r>
              <w:rPr>
                <w:rFonts w:ascii="Arial" w:hAnsi="Arial" w:cs="Arial"/>
                <w:color w:val="A2A2A2"/>
                <w:sz w:val="20"/>
                <w:szCs w:val="20"/>
              </w:rPr>
              <w:t xml:space="preserve"> it in </w:t>
            </w:r>
            <w:proofErr w:type="spellStart"/>
            <w:r>
              <w:rPr>
                <w:rFonts w:ascii="Arial" w:hAnsi="Arial" w:cs="Arial"/>
                <w:color w:val="A2A2A2"/>
                <w:sz w:val="20"/>
                <w:szCs w:val="20"/>
              </w:rPr>
              <w:t>your</w:t>
            </w:r>
            <w:proofErr w:type="spellEnd"/>
            <w:r>
              <w:rPr>
                <w:rFonts w:ascii="Arial" w:hAnsi="Arial" w:cs="Arial"/>
                <w:color w:val="A2A2A2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A2A2A2"/>
                <w:sz w:val="20"/>
                <w:szCs w:val="20"/>
              </w:rPr>
              <w:t>browser</w:t>
            </w:r>
            <w:proofErr w:type="gramEnd"/>
            <w:r>
              <w:rPr>
                <w:rFonts w:ascii="Arial" w:hAnsi="Arial" w:cs="Arial"/>
                <w:color w:val="A2A2A2"/>
                <w:sz w:val="20"/>
                <w:szCs w:val="20"/>
              </w:rPr>
              <w:t>.</w:t>
            </w:r>
            <w:r>
              <w:br/>
            </w:r>
            <w:hyperlink r:id="rId5" w:history="1">
              <w:r>
                <w:rPr>
                  <w:rStyle w:val="Kpr"/>
                  <w:rFonts w:ascii="Arial" w:hAnsi="Arial" w:cs="Arial"/>
                  <w:color w:val="A2A2A2"/>
                  <w:sz w:val="20"/>
                  <w:szCs w:val="20"/>
                  <w:u w:val="single"/>
                </w:rPr>
                <w:t>http://www.news.glacademy.com/a.php?sid=38uq0.27nhhn,f=1,u=4f1a2e651bd249c406ad5b9de36f24af,n=38uq0.27nhhn,p=1</w:t>
              </w:r>
            </w:hyperlink>
            <w:r>
              <w:rPr>
                <w:rFonts w:ascii="Arial" w:hAnsi="Arial" w:cs="Arial"/>
                <w:noProof/>
                <w:color w:val="484848"/>
                <w:sz w:val="20"/>
                <w:szCs w:val="20"/>
              </w:rPr>
              <w:drawing>
                <wp:inline distT="0" distB="0" distL="0" distR="0">
                  <wp:extent cx="7620000" cy="762000"/>
                  <wp:effectExtent l="0" t="0" r="0" b="0"/>
                  <wp:docPr id="2" name="Resim 2" descr="Açıklama: GL Academy News">
                    <a:hlinkClick xmlns:a="http://schemas.openxmlformats.org/drawingml/2006/main" r:id="rId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Açıklama: GL Academy New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2362" w:rsidTr="00C52362">
        <w:trPr>
          <w:gridAfter w:val="1"/>
          <w:wAfter w:w="13" w:type="dxa"/>
          <w:trHeight w:val="6300"/>
          <w:tblCellSpacing w:w="0" w:type="dxa"/>
        </w:trPr>
        <w:tc>
          <w:tcPr>
            <w:tcW w:w="11250" w:type="dxa"/>
            <w:tcBorders>
              <w:top w:val="nil"/>
              <w:left w:val="single" w:sz="8" w:space="0" w:color="BDBDBD"/>
              <w:bottom w:val="nil"/>
              <w:right w:val="single" w:sz="8" w:space="0" w:color="8D8D8D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"/>
              <w:gridCol w:w="8816"/>
              <w:gridCol w:w="104"/>
            </w:tblGrid>
            <w:tr w:rsidR="00C52362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52362" w:rsidRDefault="00C52362">
                  <w:r>
                    <w:t>  </w:t>
                  </w:r>
                </w:p>
              </w:tc>
              <w:tc>
                <w:tcPr>
                  <w:tcW w:w="0" w:type="auto"/>
                </w:tcPr>
                <w:p w:rsidR="00C52362" w:rsidRDefault="00C52362">
                  <w:pPr>
                    <w:spacing w:after="24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Dear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Mr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ASASOGLU,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How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effectively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is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your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company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managing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energy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?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This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is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becoming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major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issue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as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low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energy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costs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are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an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important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pre-condition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for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competitiveness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and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good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profit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margins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not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only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in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the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industrial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sector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but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the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wider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commercial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arena. 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Join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our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  <w:r>
                    <w:rPr>
                      <w:rStyle w:val="Gl"/>
                      <w:rFonts w:ascii="Arial" w:hAnsi="Arial" w:cs="Arial"/>
                      <w:sz w:val="18"/>
                      <w:szCs w:val="18"/>
                    </w:rPr>
                    <w:t>"</w:t>
                  </w:r>
                  <w:proofErr w:type="spellStart"/>
                  <w:r>
                    <w:rPr>
                      <w:rStyle w:val="Gl"/>
                      <w:rFonts w:ascii="Arial" w:hAnsi="Arial" w:cs="Arial"/>
                      <w:sz w:val="18"/>
                      <w:szCs w:val="18"/>
                    </w:rPr>
                    <w:t>Energy</w:t>
                  </w:r>
                  <w:proofErr w:type="spellEnd"/>
                  <w:r>
                    <w:rPr>
                      <w:rStyle w:val="Gl"/>
                      <w:rFonts w:ascii="Arial" w:hAnsi="Arial" w:cs="Arial"/>
                      <w:sz w:val="18"/>
                      <w:szCs w:val="18"/>
                    </w:rPr>
                    <w:t xml:space="preserve"> Manager ISO 50001"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seminar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on </w:t>
                  </w:r>
                  <w:proofErr w:type="gramStart"/>
                  <w:r>
                    <w:rPr>
                      <w:rStyle w:val="Gl"/>
                      <w:rFonts w:ascii="Arial" w:hAnsi="Arial" w:cs="Arial"/>
                      <w:sz w:val="18"/>
                      <w:szCs w:val="18"/>
                    </w:rPr>
                    <w:t>20-22</w:t>
                  </w:r>
                  <w:proofErr w:type="gramEnd"/>
                  <w:r>
                    <w:rPr>
                      <w:rStyle w:val="Gl"/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Gl"/>
                      <w:rFonts w:ascii="Arial" w:hAnsi="Arial" w:cs="Arial"/>
                      <w:sz w:val="18"/>
                      <w:szCs w:val="18"/>
                    </w:rPr>
                    <w:t>June</w:t>
                  </w:r>
                  <w:proofErr w:type="spellEnd"/>
                  <w:r>
                    <w:rPr>
                      <w:rStyle w:val="Gl"/>
                      <w:rFonts w:ascii="Arial" w:hAnsi="Arial" w:cs="Arial"/>
                      <w:sz w:val="18"/>
                      <w:szCs w:val="18"/>
                    </w:rPr>
                    <w:t xml:space="preserve"> 2012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in </w:t>
                  </w:r>
                  <w:proofErr w:type="spellStart"/>
                  <w:r>
                    <w:rPr>
                      <w:rStyle w:val="Gl"/>
                      <w:rFonts w:ascii="Arial" w:hAnsi="Arial" w:cs="Arial"/>
                      <w:sz w:val="18"/>
                      <w:szCs w:val="18"/>
                    </w:rPr>
                    <w:t>Istanbul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and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get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broad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knowledge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about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the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new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international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standard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ISO 50001.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Learn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how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detect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potential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energy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savings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and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how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 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find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appropriate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measures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improve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energy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use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The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course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teaches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systematic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approach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energy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management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Following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this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approach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rather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than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starting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the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energy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management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without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preparation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can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save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significant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costs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trouble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and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time.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You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will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finally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be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qualified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serve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as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Energy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Manager ISO 50001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by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having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the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GL Academy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certificate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16"/>
                  </w:tblGrid>
                  <w:tr w:rsidR="00C52362">
                    <w:trPr>
                      <w:trHeight w:val="660"/>
                      <w:tblCellSpacing w:w="0" w:type="dxa"/>
                    </w:trPr>
                    <w:tc>
                      <w:tcPr>
                        <w:tcW w:w="0" w:type="auto"/>
                        <w:shd w:val="clear" w:color="auto" w:fill="E3F1FF"/>
                        <w:tcMar>
                          <w:top w:w="0" w:type="dxa"/>
                          <w:left w:w="195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52362" w:rsidRDefault="00C52362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618C"/>
                            <w:sz w:val="36"/>
                            <w:szCs w:val="36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618C"/>
                            <w:sz w:val="36"/>
                            <w:szCs w:val="36"/>
                          </w:rPr>
                          <w:t>Energy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00618C"/>
                            <w:sz w:val="36"/>
                            <w:szCs w:val="36"/>
                          </w:rPr>
                          <w:t xml:space="preserve"> Manager ISO 50001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618C"/>
                            <w:sz w:val="36"/>
                            <w:szCs w:val="36"/>
                          </w:rPr>
                          <w:br/>
                        </w:r>
                        <w:proofErr w:type="gramStart"/>
                        <w:r>
                          <w:rPr>
                            <w:rFonts w:ascii="Arial" w:hAnsi="Arial" w:cs="Arial"/>
                            <w:b/>
                            <w:bCs/>
                            <w:color w:val="00618C"/>
                          </w:rPr>
                          <w:t>20-22</w:t>
                        </w:r>
                        <w:proofErr w:type="gramEnd"/>
                        <w:r>
                          <w:rPr>
                            <w:rFonts w:ascii="Arial" w:hAnsi="Arial" w:cs="Arial"/>
                            <w:b/>
                            <w:bCs/>
                            <w:color w:val="00618C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618C"/>
                          </w:rPr>
                          <w:t>June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00618C"/>
                          </w:rPr>
                          <w:t xml:space="preserve"> 2012 - 09:00-17:00h -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618C"/>
                          </w:rPr>
                          <w:t>Marriott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00618C"/>
                          </w:rPr>
                          <w:t xml:space="preserve"> Hotel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618C"/>
                          </w:rPr>
                          <w:t>Asia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bCs/>
                            <w:color w:val="00618C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618C"/>
                          </w:rPr>
                          <w:t>Istanbul</w:t>
                        </w:r>
                        <w:proofErr w:type="spellEnd"/>
                      </w:p>
                    </w:tc>
                  </w:tr>
                  <w:tr w:rsidR="00C52362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80" w:type="dxa"/>
                          <w:left w:w="180" w:type="dxa"/>
                          <w:bottom w:w="0" w:type="dxa"/>
                          <w:right w:w="75" w:type="dxa"/>
                        </w:tcMar>
                        <w:hideMark/>
                      </w:tcPr>
                      <w:p w:rsidR="00C52362" w:rsidRDefault="00C52362">
                        <w:pPr>
                          <w:spacing w:before="100" w:beforeAutospacing="1" w:after="100" w:afterAutospacing="1"/>
                          <w:ind w:left="180"/>
                          <w:rPr>
                            <w:color w:val="00000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  <w:lang w:val="en-GB"/>
                          </w:rPr>
                          <w:t> </w:t>
                        </w:r>
                        <w:r>
                          <w:rPr>
                            <w:color w:val="000000"/>
                          </w:rPr>
                          <w:t> </w:t>
                        </w:r>
                        <w:r>
                          <w:rPr>
                            <w:rStyle w:val="Gl"/>
                            <w:color w:val="006666"/>
                            <w:lang w:val="en-GB"/>
                          </w:rPr>
                          <w:t>Content</w:t>
                        </w:r>
                        <w:r>
                          <w:rPr>
                            <w:color w:val="000000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br/>
                        </w:r>
                        <w:proofErr w:type="spellStart"/>
                        <w:r>
                          <w:rPr>
                            <w:color w:val="000000"/>
                          </w:rPr>
                          <w:t>Low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energy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costs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are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an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important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pre-condition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for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competitiveness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and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good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profit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margins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in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the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industrial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sector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and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other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commercial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areas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as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well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The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international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standard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ISO 50001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provides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guideline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for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the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implementation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of an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energy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management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system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Several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governments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require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companies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to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get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certified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under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this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standard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in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order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to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be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eligible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for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support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programs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The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management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representative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energy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manager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) is a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required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function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within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the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energy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management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system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. His/her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qualification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decides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to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large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extent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how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much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companies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can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save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with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their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energy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management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During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this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course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you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will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actively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develop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an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understanding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of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the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ISO 50001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standard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with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view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on an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appropriate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but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lean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implementation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You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will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be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enabled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to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initiate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and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improve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such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system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The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interaction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with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the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trainer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and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participants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with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their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own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experience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from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various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branches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provides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ideas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for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best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practices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. </w:t>
                        </w:r>
                        <w:r>
                          <w:rPr>
                            <w:color w:val="000000"/>
                          </w:rPr>
                          <w:br/>
                        </w:r>
                        <w:proofErr w:type="spellStart"/>
                        <w:r>
                          <w:rPr>
                            <w:color w:val="000000"/>
                          </w:rPr>
                          <w:t>Throughout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the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course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you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are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guidedby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our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trainers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who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are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well-experienced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in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implementing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and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auditing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of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quality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management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systems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The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successful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completion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of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the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course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is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assessed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with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a final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exam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. </w:t>
                        </w:r>
                        <w:r>
                          <w:rPr>
                            <w:color w:val="000000"/>
                          </w:rPr>
                          <w:br/>
                        </w:r>
                        <w:r>
                          <w:rPr>
                            <w:color w:val="000000"/>
                          </w:rPr>
                          <w:br/>
                        </w:r>
                        <w:r>
                          <w:rPr>
                            <w:rStyle w:val="Gl"/>
                            <w:color w:val="006666"/>
                          </w:rPr>
                          <w:t xml:space="preserve">Course </w:t>
                        </w:r>
                        <w:proofErr w:type="spellStart"/>
                        <w:r>
                          <w:rPr>
                            <w:rStyle w:val="Gl"/>
                            <w:color w:val="006666"/>
                          </w:rPr>
                          <w:t>objective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br/>
                        </w:r>
                        <w:proofErr w:type="spellStart"/>
                        <w:r>
                          <w:rPr>
                            <w:color w:val="000000"/>
                          </w:rPr>
                          <w:t>Qualification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as Management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Representative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for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the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Energy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Management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System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Energy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Manager). </w:t>
                        </w:r>
                        <w:r>
                          <w:rPr>
                            <w:color w:val="000000"/>
                          </w:rPr>
                          <w:br/>
                        </w:r>
                        <w:r>
                          <w:rPr>
                            <w:color w:val="000000"/>
                          </w:rPr>
                          <w:br/>
                        </w:r>
                        <w:r>
                          <w:rPr>
                            <w:rStyle w:val="Gl"/>
                            <w:color w:val="006666"/>
                            <w:lang w:val="en-GB"/>
                          </w:rPr>
                          <w:t>Emphasis</w:t>
                        </w:r>
                        <w:r>
                          <w:rPr>
                            <w:color w:val="000000"/>
                            <w:lang w:val="en-GB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br/>
                        </w:r>
                        <w:r>
                          <w:rPr>
                            <w:color w:val="000000"/>
                            <w:lang w:val="en-GB"/>
                          </w:rPr>
                          <w:t xml:space="preserve">· Basics, documentation and implementation of an energy management system </w:t>
                        </w:r>
                        <w:r>
                          <w:rPr>
                            <w:color w:val="000000"/>
                          </w:rPr>
                          <w:br/>
                        </w:r>
                        <w:r>
                          <w:rPr>
                            <w:color w:val="000000"/>
                            <w:lang w:val="en-GB"/>
                          </w:rPr>
                          <w:t xml:space="preserve">· Requirements of the ISO 50001 standard </w:t>
                        </w:r>
                        <w:r>
                          <w:rPr>
                            <w:color w:val="000000"/>
                          </w:rPr>
                          <w:br/>
                        </w:r>
                        <w:r>
                          <w:rPr>
                            <w:color w:val="000000"/>
                            <w:lang w:val="en-GB"/>
                          </w:rPr>
                          <w:t>· Establishment of an energy baseline, evaluation of efficiency opportunities</w:t>
                        </w:r>
                        <w:r>
                          <w:rPr>
                            <w:color w:val="000000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br/>
                        </w:r>
                        <w:r>
                          <w:rPr>
                            <w:color w:val="000000"/>
                          </w:rPr>
                          <w:br/>
                        </w:r>
                        <w:r>
                          <w:rPr>
                            <w:rStyle w:val="Gl"/>
                            <w:color w:val="006666"/>
                            <w:lang w:val="en-GB"/>
                          </w:rPr>
                          <w:t>Who should attend</w:t>
                        </w:r>
                        <w:r>
                          <w:rPr>
                            <w:color w:val="000000"/>
                            <w:lang w:val="en-GB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br/>
                        </w:r>
                        <w:r>
                          <w:rPr>
                            <w:color w:val="000000"/>
                            <w:lang w:val="en-GB"/>
                          </w:rPr>
                          <w:t xml:space="preserve">who are about to implement an energy </w:t>
                        </w:r>
                        <w:proofErr w:type="spellStart"/>
                        <w:r>
                          <w:rPr>
                            <w:color w:val="000000"/>
                            <w:lang w:val="en-GB"/>
                          </w:rPr>
                          <w:t>mamagement</w:t>
                        </w:r>
                        <w:proofErr w:type="spellEnd"/>
                        <w:r>
                          <w:rPr>
                            <w:color w:val="000000"/>
                            <w:lang w:val="en-GB"/>
                          </w:rPr>
                          <w:t xml:space="preserve"> system</w:t>
                        </w:r>
                        <w:r>
                          <w:rPr>
                            <w:color w:val="000000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br/>
                        </w:r>
                        <w:r>
                          <w:rPr>
                            <w:color w:val="000000"/>
                          </w:rPr>
                          <w:br/>
                        </w:r>
                        <w:r>
                          <w:rPr>
                            <w:rStyle w:val="Gl"/>
                            <w:color w:val="006666"/>
                            <w:lang w:val="en-GB"/>
                          </w:rPr>
                          <w:t>Your investment:</w:t>
                        </w:r>
                        <w:r>
                          <w:rPr>
                            <w:color w:val="000000"/>
                            <w:lang w:val="en-GB"/>
                          </w:rPr>
                          <w:t xml:space="preserve"> 750 Euro (excl. VAT) </w:t>
                        </w:r>
                        <w:r>
                          <w:rPr>
                            <w:color w:val="000000"/>
                            <w:lang w:val="en-GB"/>
                          </w:rPr>
                          <w:br/>
                        </w:r>
                        <w:r>
                          <w:rPr>
                            <w:color w:val="000000"/>
                            <w:lang w:val="en-GB"/>
                          </w:rPr>
                          <w:lastRenderedPageBreak/>
                          <w:br/>
                        </w:r>
                        <w:r>
                          <w:rPr>
                            <w:rStyle w:val="Gl"/>
                            <w:color w:val="006666"/>
                            <w:lang w:val="en-GB"/>
                          </w:rPr>
                          <w:t>Seminar Language:</w:t>
                        </w:r>
                        <w:r>
                          <w:rPr>
                            <w:color w:val="000000"/>
                          </w:rPr>
                          <w:t xml:space="preserve"> English </w:t>
                        </w:r>
                        <w:r>
                          <w:rPr>
                            <w:color w:val="000000"/>
                          </w:rPr>
                          <w:br/>
                        </w:r>
                        <w:r>
                          <w:rPr>
                            <w:color w:val="000000"/>
                          </w:rPr>
                          <w:br/>
                        </w:r>
                        <w:r>
                          <w:rPr>
                            <w:rStyle w:val="Gl"/>
                            <w:color w:val="006666"/>
                            <w:lang w:val="en-GB"/>
                          </w:rPr>
                          <w:t>Deadline for registration:</w:t>
                        </w:r>
                        <w:r>
                          <w:rPr>
                            <w:color w:val="000000"/>
                          </w:rPr>
                          <w:t xml:space="preserve"> 12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June</w:t>
                        </w:r>
                        <w:proofErr w:type="spellEnd"/>
                        <w:r>
                          <w:rPr>
                            <w:color w:val="000000"/>
                          </w:rPr>
                          <w:t> 2012</w:t>
                        </w:r>
                      </w:p>
                    </w:tc>
                  </w:tr>
                </w:tbl>
                <w:p w:rsidR="00C52362" w:rsidRDefault="00C52362">
                  <w:pPr>
                    <w:spacing w:after="24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C52362" w:rsidRDefault="00C52362">
                  <w:pPr>
                    <w:shd w:val="clear" w:color="auto" w:fill="E3F1FF"/>
                    <w:spacing w:after="24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618C"/>
                      <w:sz w:val="27"/>
                      <w:szCs w:val="27"/>
                      <w:u w:val="single"/>
                    </w:rPr>
                    <w:t>OTHER UPCOMING SEMINARS</w:t>
                  </w:r>
                </w:p>
                <w:tbl>
                  <w:tblPr>
                    <w:tblW w:w="1008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220"/>
                    <w:gridCol w:w="4860"/>
                  </w:tblGrid>
                  <w:tr w:rsidR="00C52362">
                    <w:tc>
                      <w:tcPr>
                        <w:tcW w:w="52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C52362" w:rsidRDefault="00C52362">
                        <w:pPr>
                          <w:spacing w:before="100" w:beforeAutospacing="1" w:after="100" w:afterAutospacing="1"/>
                          <w:ind w:left="180"/>
                        </w:pPr>
                        <w:hyperlink r:id="rId9" w:history="1">
                          <w:r>
                            <w:rPr>
                              <w:rStyle w:val="Gl"/>
                              <w:color w:val="484848"/>
                            </w:rPr>
                            <w:t xml:space="preserve">Application </w:t>
                          </w:r>
                          <w:proofErr w:type="spellStart"/>
                          <w:r>
                            <w:rPr>
                              <w:rStyle w:val="Gl"/>
                              <w:color w:val="484848"/>
                            </w:rPr>
                            <w:t>and</w:t>
                          </w:r>
                          <w:proofErr w:type="spellEnd"/>
                          <w:r>
                            <w:rPr>
                              <w:rStyle w:val="Gl"/>
                              <w:color w:val="48484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Gl"/>
                              <w:color w:val="484848"/>
                            </w:rPr>
                            <w:t>Implementation</w:t>
                          </w:r>
                          <w:proofErr w:type="spellEnd"/>
                          <w:r>
                            <w:rPr>
                              <w:rStyle w:val="Gl"/>
                              <w:color w:val="484848"/>
                            </w:rPr>
                            <w:t xml:space="preserve"> of a SEEMP</w:t>
                          </w:r>
                        </w:hyperlink>
                        <w:r>
                          <w:t xml:space="preserve"> </w:t>
                        </w:r>
                        <w:r>
                          <w:br/>
                        </w:r>
                        <w:proofErr w:type="spellStart"/>
                        <w:r>
                          <w:rPr>
                            <w:rStyle w:val="Gl"/>
                          </w:rPr>
                          <w:t>Date</w:t>
                        </w:r>
                        <w:proofErr w:type="spellEnd"/>
                        <w:r>
                          <w:rPr>
                            <w:rStyle w:val="Gl"/>
                          </w:rPr>
                          <w:t>: </w:t>
                        </w:r>
                        <w:proofErr w:type="gramStart"/>
                        <w:r>
                          <w:t>28-29</w:t>
                        </w:r>
                        <w:proofErr w:type="gramEnd"/>
                        <w:r>
                          <w:t> </w:t>
                        </w:r>
                        <w:proofErr w:type="spellStart"/>
                        <w:r>
                          <w:t>June</w:t>
                        </w:r>
                        <w:proofErr w:type="spellEnd"/>
                        <w:r>
                          <w:t xml:space="preserve"> 2012 </w:t>
                        </w:r>
                        <w:r>
                          <w:br/>
                        </w:r>
                        <w:proofErr w:type="spellStart"/>
                        <w:r>
                          <w:rPr>
                            <w:rStyle w:val="Gl"/>
                          </w:rPr>
                          <w:t>Venue</w:t>
                        </w:r>
                        <w:proofErr w:type="spellEnd"/>
                        <w:r>
                          <w:rPr>
                            <w:rStyle w:val="Gl"/>
                          </w:rPr>
                          <w:t>:</w:t>
                        </w:r>
                        <w:r>
                          <w:t xml:space="preserve"> </w:t>
                        </w:r>
                        <w:proofErr w:type="spellStart"/>
                        <w:r>
                          <w:t>Marriott</w:t>
                        </w:r>
                        <w:proofErr w:type="spellEnd"/>
                        <w:r>
                          <w:t xml:space="preserve"> Hotel </w:t>
                        </w:r>
                        <w:proofErr w:type="spellStart"/>
                        <w:r>
                          <w:t>Asia</w:t>
                        </w:r>
                        <w:proofErr w:type="spellEnd"/>
                        <w:r>
                          <w:t>, </w:t>
                        </w:r>
                        <w:proofErr w:type="spellStart"/>
                        <w:r>
                          <w:t>Istanbul</w:t>
                        </w:r>
                        <w:proofErr w:type="spellEnd"/>
                        <w:r>
                          <w:t xml:space="preserve"> </w:t>
                        </w:r>
                        <w:r>
                          <w:br/>
                        </w:r>
                        <w:proofErr w:type="spellStart"/>
                        <w:r>
                          <w:rPr>
                            <w:rStyle w:val="Gl"/>
                          </w:rPr>
                          <w:t>Fee</w:t>
                        </w:r>
                        <w:proofErr w:type="spellEnd"/>
                        <w:r>
                          <w:rPr>
                            <w:rStyle w:val="Gl"/>
                          </w:rPr>
                          <w:t>:</w:t>
                        </w:r>
                        <w:r>
                          <w:t xml:space="preserve"> 600 Euro </w:t>
                        </w:r>
                        <w:r>
                          <w:br/>
                        </w:r>
                        <w:r>
                          <w:rPr>
                            <w:rStyle w:val="Gl"/>
                          </w:rPr>
                          <w:t>Language:</w:t>
                        </w:r>
                        <w:r>
                          <w:t> </w:t>
                        </w:r>
                        <w:proofErr w:type="spellStart"/>
                        <w:r>
                          <w:t>Turkish</w:t>
                        </w:r>
                        <w:proofErr w:type="spellEnd"/>
                        <w:r>
                          <w:t xml:space="preserve"> </w:t>
                        </w:r>
                        <w:r>
                          <w:br/>
                        </w:r>
                        <w:proofErr w:type="spellStart"/>
                        <w:r>
                          <w:rPr>
                            <w:rStyle w:val="Gl"/>
                          </w:rPr>
                          <w:t>Deadline</w:t>
                        </w:r>
                        <w:proofErr w:type="spellEnd"/>
                        <w:r>
                          <w:rPr>
                            <w:rStyle w:val="Gl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Gl"/>
                          </w:rPr>
                          <w:t>for</w:t>
                        </w:r>
                        <w:proofErr w:type="spellEnd"/>
                        <w:r>
                          <w:rPr>
                            <w:rStyle w:val="Gl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Gl"/>
                          </w:rPr>
                          <w:t>registration</w:t>
                        </w:r>
                        <w:proofErr w:type="spellEnd"/>
                        <w:r>
                          <w:rPr>
                            <w:rStyle w:val="Gl"/>
                          </w:rPr>
                          <w:t>: </w:t>
                        </w:r>
                        <w:r>
                          <w:t xml:space="preserve">20 </w:t>
                        </w:r>
                        <w:proofErr w:type="spellStart"/>
                        <w:r>
                          <w:t>June</w:t>
                        </w:r>
                        <w:proofErr w:type="spellEnd"/>
                        <w:r>
                          <w:t xml:space="preserve"> 2012   </w:t>
                        </w:r>
                        <w:r>
                          <w:br/>
                          <w:t> </w:t>
                        </w:r>
                      </w:p>
                    </w:tc>
                    <w:tc>
                      <w:tcPr>
                        <w:tcW w:w="48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C52362" w:rsidRDefault="00C52362">
                        <w:pPr>
                          <w:spacing w:before="100" w:beforeAutospacing="1" w:after="100" w:afterAutospacing="1"/>
                          <w:ind w:left="180"/>
                        </w:pPr>
                        <w:hyperlink r:id="rId10" w:history="1">
                          <w:r>
                            <w:rPr>
                              <w:rStyle w:val="Gl"/>
                              <w:rFonts w:ascii="Arial" w:hAnsi="Arial" w:cs="Arial"/>
                              <w:color w:val="484848"/>
                              <w:sz w:val="20"/>
                              <w:szCs w:val="20"/>
                              <w:lang w:val="en-GB"/>
                            </w:rPr>
                            <w:t>How lean is you Safety Management System (SMS</w:t>
                          </w:r>
                        </w:hyperlink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)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br/>
                        </w:r>
                        <w:r>
                          <w:rPr>
                            <w:rStyle w:val="Gl"/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Date: 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08 August 2012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br/>
                        </w:r>
                        <w:r>
                          <w:rPr>
                            <w:rStyle w:val="Gl"/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Venue: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 Marriott Hotel Asia, Istanbul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br/>
                        </w:r>
                        <w:r>
                          <w:rPr>
                            <w:rStyle w:val="Gl"/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Fee: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 300 Euro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br/>
                        </w:r>
                        <w:r>
                          <w:rPr>
                            <w:rStyle w:val="Gl"/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Language: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 English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br/>
                        </w:r>
                        <w:r>
                          <w:rPr>
                            <w:rStyle w:val="Gl"/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Deadline for registration: 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27 July 2012  </w:t>
                        </w:r>
                        <w:r>
                          <w:t xml:space="preserve"> </w:t>
                        </w:r>
                        <w:r>
                          <w:br/>
                          <w:t> </w:t>
                        </w:r>
                      </w:p>
                    </w:tc>
                  </w:tr>
                  <w:tr w:rsidR="00C52362">
                    <w:tc>
                      <w:tcPr>
                        <w:tcW w:w="522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C52362" w:rsidRDefault="00C52362">
                        <w:pPr>
                          <w:spacing w:before="100" w:beforeAutospacing="1" w:after="100" w:afterAutospacing="1"/>
                          <w:ind w:left="180"/>
                        </w:pPr>
                        <w:hyperlink r:id="rId11" w:history="1">
                          <w:r>
                            <w:rPr>
                              <w:rStyle w:val="Gl"/>
                              <w:rFonts w:ascii="Arial" w:hAnsi="Arial" w:cs="Arial"/>
                              <w:color w:val="484848"/>
                              <w:sz w:val="20"/>
                              <w:szCs w:val="20"/>
                              <w:lang w:val="en-GB"/>
                            </w:rPr>
                            <w:t>Implementation Workshop ILO MLC</w:t>
                          </w:r>
                        </w:hyperlink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br/>
                        </w:r>
                        <w:r>
                          <w:rPr>
                            <w:rStyle w:val="Gl"/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Date: 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09-10 August 2012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br/>
                        </w:r>
                        <w:r>
                          <w:rPr>
                            <w:rStyle w:val="Gl"/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Venue: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 Marriott Hotel Asia, Istanbul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br/>
                        </w:r>
                        <w:r>
                          <w:rPr>
                            <w:rStyle w:val="Gl"/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Fee: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 600 Euro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br/>
                        </w:r>
                        <w:r>
                          <w:rPr>
                            <w:rStyle w:val="Gl"/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Language: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 English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br/>
                        </w:r>
                        <w:r>
                          <w:rPr>
                            <w:rStyle w:val="Gl"/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Deadline for registration: 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27 July 2012  </w:t>
                        </w:r>
                        <w:r>
                          <w:t xml:space="preserve"> </w:t>
                        </w:r>
                        <w:r>
                          <w:br/>
                          <w:t> </w:t>
                        </w:r>
                      </w:p>
                    </w:tc>
                    <w:tc>
                      <w:tcPr>
                        <w:tcW w:w="4860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C52362" w:rsidRDefault="00C52362">
                        <w:pPr>
                          <w:spacing w:before="100" w:beforeAutospacing="1" w:after="100" w:afterAutospacing="1"/>
                          <w:ind w:left="180"/>
                        </w:pPr>
                        <w:r>
                          <w:t> </w:t>
                        </w:r>
                      </w:p>
                    </w:tc>
                  </w:tr>
                </w:tbl>
                <w:p w:rsidR="00C52362" w:rsidRDefault="00C52362">
                  <w:pPr>
                    <w:spacing w:after="24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hyperlink r:id="rId12" w:tgtFrame="_blank" w:history="1">
                    <w:r>
                      <w:rPr>
                        <w:rStyle w:val="Kpr"/>
                        <w:rFonts w:ascii="Arial" w:hAnsi="Arial" w:cs="Arial"/>
                        <w:i/>
                        <w:iCs/>
                        <w:color w:val="00618C"/>
                        <w:sz w:val="22"/>
                        <w:szCs w:val="22"/>
                        <w:u w:val="single"/>
                      </w:rPr>
                      <w:t>Please click here to download the registration form.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We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invite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you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contact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us in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case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of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questions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or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suggestions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you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might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have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Please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find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the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contact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details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below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For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further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information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please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also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refer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hyperlink r:id="rId13" w:tgtFrame="_blank" w:history="1">
                    <w:r>
                      <w:rPr>
                        <w:rStyle w:val="Kpr"/>
                        <w:rFonts w:ascii="Arial" w:hAnsi="Arial" w:cs="Arial"/>
                        <w:sz w:val="18"/>
                        <w:szCs w:val="18"/>
                      </w:rPr>
                      <w:t>www.gl-academy.com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We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are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looking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forward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welcoming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you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in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our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seminars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  <w:p w:rsidR="00C52362" w:rsidRDefault="00C52362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rStyle w:val="Gl"/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Kind regards,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GB"/>
                    </w:rPr>
                    <w:br/>
                  </w:r>
                  <w:proofErr w:type="spellStart"/>
                  <w:r>
                    <w:rPr>
                      <w:rStyle w:val="Gl"/>
                      <w:rFonts w:ascii="Arial" w:hAnsi="Arial" w:cs="Arial"/>
                      <w:sz w:val="20"/>
                      <w:szCs w:val="20"/>
                      <w:lang w:val="en-GB"/>
                    </w:rPr>
                    <w:t>Açılay</w:t>
                  </w:r>
                  <w:proofErr w:type="spellEnd"/>
                  <w:r>
                    <w:rPr>
                      <w:rStyle w:val="Gl"/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Style w:val="Gl"/>
                      <w:rFonts w:ascii="Arial" w:hAnsi="Arial" w:cs="Arial"/>
                      <w:sz w:val="20"/>
                      <w:szCs w:val="20"/>
                      <w:lang w:val="en-GB"/>
                    </w:rPr>
                    <w:t>Koç</w:t>
                  </w:r>
                  <w:proofErr w:type="spellEnd"/>
                </w:p>
                <w:p w:rsidR="00C52362" w:rsidRDefault="00C52362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rFonts w:ascii="Arial" w:hAnsi="Arial" w:cs="Arial"/>
                      <w:noProof/>
                      <w:bdr w:val="single" w:sz="8" w:space="0" w:color="auto" w:frame="1"/>
                    </w:rPr>
                    <w:drawing>
                      <wp:inline distT="0" distB="0" distL="0" distR="0">
                        <wp:extent cx="952500" cy="952500"/>
                        <wp:effectExtent l="0" t="0" r="0" b="0"/>
                        <wp:docPr id="1" name="Resim 1" descr="Açıklama: Görüntü gönderen tarafından kaldırıldı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3" descr="Açıklama: Görüntü gönderen tarafından kaldırıldı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r:link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52362" w:rsidRDefault="00C52362">
                  <w:pPr>
                    <w:spacing w:before="100" w:beforeAutospacing="1" w:after="100" w:afterAutospacing="1"/>
                    <w:jc w:val="both"/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GL Academy ISTANBUL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br/>
                  </w:r>
                  <w:r>
                    <w:rPr>
                      <w:rFonts w:ascii="Arial" w:hAnsi="Arial" w:cs="Arial"/>
                      <w:sz w:val="20"/>
                      <w:szCs w:val="20"/>
                      <w:lang w:val="pt-PT"/>
                    </w:rPr>
                    <w:t xml:space="preserve">Bayar Cad. Sehit M. Fatih Ongul Sk. Bagdatlioglu Plaza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pt-PT"/>
                    </w:rPr>
                    <w:br/>
                    <w:t xml:space="preserve">No:3 K:1 D:3 34742 Kozyatagi/Kadikoy/Istanbul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pt-PT"/>
                    </w:rPr>
                    <w:br/>
                  </w:r>
                  <w:r>
                    <w:rPr>
                      <w:rFonts w:ascii="Arial" w:hAnsi="Arial" w:cs="Arial"/>
                      <w:sz w:val="20"/>
                      <w:szCs w:val="20"/>
                      <w:lang w:val="pt-PT"/>
                    </w:rPr>
                    <w:br/>
                    <w:t xml:space="preserve">E-mail: </w:t>
                  </w:r>
                  <w:hyperlink r:id="rId16" w:history="1">
                    <w:r>
                      <w:rPr>
                        <w:rStyle w:val="Kpr"/>
                        <w:rFonts w:ascii="Arial" w:hAnsi="Arial" w:cs="Arial"/>
                        <w:sz w:val="20"/>
                        <w:szCs w:val="20"/>
                        <w:lang w:val="pt-PT"/>
                      </w:rPr>
                      <w:t>gl-academy-istanbul@gl-group.com</w:t>
                    </w:r>
                  </w:hyperlink>
                  <w:r>
                    <w:rPr>
                      <w:rFonts w:ascii="Arial" w:hAnsi="Arial" w:cs="Arial"/>
                      <w:sz w:val="20"/>
                      <w:szCs w:val="20"/>
                      <w:lang w:val="pt-PT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br/>
                  </w:r>
                  <w:hyperlink r:id="rId17" w:history="1">
                    <w:r>
                      <w:rPr>
                        <w:rStyle w:val="Kpr"/>
                        <w:rFonts w:ascii="Arial" w:hAnsi="Arial" w:cs="Arial"/>
                        <w:sz w:val="20"/>
                        <w:szCs w:val="20"/>
                        <w:lang w:val="en-GB"/>
                      </w:rPr>
                      <w:t>acilay.koc@gl-group.com</w:t>
                    </w:r>
                  </w:hyperlink>
                  <w: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br/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br/>
                    <w:t xml:space="preserve">Tel. No.: +90 216 658 68 60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br/>
                    <w:t>Fax No.: +90 216 658 68 43</w:t>
                  </w:r>
                  <w:r>
                    <w:t xml:space="preserve"> </w:t>
                  </w:r>
                  <w:r>
                    <w:br/>
                    <w:t> </w:t>
                  </w:r>
                </w:p>
                <w:p w:rsidR="00C52362" w:rsidRDefault="00C5236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 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C52362" w:rsidRDefault="00C52362">
                  <w:r>
                    <w:lastRenderedPageBreak/>
                    <w:t>  </w:t>
                  </w:r>
                </w:p>
              </w:tc>
            </w:tr>
          </w:tbl>
          <w:p w:rsidR="00C52362" w:rsidRDefault="00C5236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A96E84" w:rsidRDefault="00A96E84">
      <w:bookmarkStart w:id="0" w:name="_GoBack"/>
      <w:bookmarkEnd w:id="0"/>
    </w:p>
    <w:sectPr w:rsidR="00A96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362"/>
    <w:rsid w:val="00A96E84"/>
    <w:rsid w:val="00C5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362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52362"/>
    <w:rPr>
      <w:strike w:val="0"/>
      <w:dstrike w:val="0"/>
      <w:color w:val="484848"/>
      <w:u w:val="none"/>
      <w:effect w:val="none"/>
    </w:rPr>
  </w:style>
  <w:style w:type="character" w:styleId="Gl">
    <w:name w:val="Strong"/>
    <w:basedOn w:val="VarsaylanParagrafYazTipi"/>
    <w:uiPriority w:val="22"/>
    <w:qFormat/>
    <w:rsid w:val="00C52362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236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2362"/>
    <w:rPr>
      <w:rFonts w:ascii="Tahoma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362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52362"/>
    <w:rPr>
      <w:strike w:val="0"/>
      <w:dstrike w:val="0"/>
      <w:color w:val="484848"/>
      <w:u w:val="none"/>
      <w:effect w:val="none"/>
    </w:rPr>
  </w:style>
  <w:style w:type="character" w:styleId="Gl">
    <w:name w:val="Strong"/>
    <w:basedOn w:val="VarsaylanParagrafYazTipi"/>
    <w:uiPriority w:val="22"/>
    <w:qFormat/>
    <w:rsid w:val="00C52362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236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2362"/>
    <w:rPr>
      <w:rFonts w:ascii="Tahom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ewaf1c5a14a07ddb2f0000002" TargetMode="External"/><Relationship Id="rId13" Type="http://schemas.openxmlformats.org/officeDocument/2006/relationships/hyperlink" Target="http://www.news.glacademy.com/goto.php?l=3pieq2.17de1tf,u=4f1a2e651bd249c406ad5b9de36f24af,n=38uq0.27nhhn,art_id=38uq0.27nhh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1.jpeg"/><Relationship Id="rId12" Type="http://schemas.openxmlformats.org/officeDocument/2006/relationships/hyperlink" Target="http://www.news.glacademy.com/art_resource.php?id=3213259,force_download=1" TargetMode="External"/><Relationship Id="rId17" Type="http://schemas.openxmlformats.org/officeDocument/2006/relationships/hyperlink" Target="mailto:acilay.koc@gl-group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gl-academy-istanbul@gl-group.com" TargetMode="External"/><Relationship Id="rId20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http://www.news.glacademy.com/goto.php?l=3pieq1.21ngmr4,u=4f1a2e651bd249c406ad5b9de36f24af,n=38uq0.27nhhn,art_id=38uq0.27nhhn" TargetMode="External"/><Relationship Id="rId11" Type="http://schemas.openxmlformats.org/officeDocument/2006/relationships/hyperlink" Target="http://www.news.glacademy.com/goto.php?l=3piepy.1dq6d6s,u=4f1a2e651bd249c406ad5b9de36f24af,n=38uq0.27nhhn,art_id=38uq0.27nhhn" TargetMode="External"/><Relationship Id="rId5" Type="http://schemas.openxmlformats.org/officeDocument/2006/relationships/hyperlink" Target="http://www.news.glacademy.com/a.php?sid=38uq0.27nhhn,f=1,u=4f1a2e651bd249c406ad5b9de36f24af,n=38uq0.27nhhn,p=1,l=3pieq0.122kjp6" TargetMode="External"/><Relationship Id="rId15" Type="http://schemas.openxmlformats.org/officeDocument/2006/relationships/image" Target="cid:~WRD380.jpg" TargetMode="External"/><Relationship Id="rId10" Type="http://schemas.openxmlformats.org/officeDocument/2006/relationships/hyperlink" Target="http://www.news.glacademy.com/goto.php?l=3piepx.24s9jhd,u=4f1a2e651bd249c406ad5b9de36f24af,n=38uq0.27nhhn,art_id=38uq0.27nhh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news.glacademy.com/goto.php?l=3piepw.sb416h,u=4f1a2e651bd249c406ad5b9de36f24af,n=38uq0.27nhhn,art_id=38uq0.27nhhn" TargetMode="External"/><Relationship Id="rId14" Type="http://schemas.openxmlformats.org/officeDocument/2006/relationships/image" Target="media/image2.jpeg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CE661E-C8D9-463F-9BC7-E6628F77D6CF}"/>
</file>

<file path=customXml/itemProps2.xml><?xml version="1.0" encoding="utf-8"?>
<ds:datastoreItem xmlns:ds="http://schemas.openxmlformats.org/officeDocument/2006/customXml" ds:itemID="{9417C027-57F7-4A27-8BB7-D1C95DC5D8A5}"/>
</file>

<file path=customXml/itemProps3.xml><?xml version="1.0" encoding="utf-8"?>
<ds:datastoreItem xmlns:ds="http://schemas.openxmlformats.org/officeDocument/2006/customXml" ds:itemID="{1A6B3C3B-09CB-42A0-98EE-4DEF8EEF34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728</Words>
  <Characters>4152</Characters>
  <Application>Microsoft Office Word</Application>
  <DocSecurity>0</DocSecurity>
  <Lines>34</Lines>
  <Paragraphs>9</Paragraphs>
  <ScaleCrop>false</ScaleCrop>
  <Company/>
  <LinksUpToDate>false</LinksUpToDate>
  <CharactersWithSpaces>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Suleyman KALKAVAN</dc:creator>
  <cp:keywords/>
  <dc:description/>
  <cp:lastModifiedBy>Suleyman KALKAVAN</cp:lastModifiedBy>
  <cp:revision>2</cp:revision>
  <dcterms:created xsi:type="dcterms:W3CDTF">2012-06-05T11:22:00Z</dcterms:created>
  <dcterms:modified xsi:type="dcterms:W3CDTF">2012-06-05T11:23:00Z</dcterms:modified>
</cp:coreProperties>
</file>