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2055"/>
        <w:gridCol w:w="360"/>
      </w:tblGrid>
      <w:tr w:rsidR="003A4890" w:rsidTr="003A4890">
        <w:trPr>
          <w:tblCellSpacing w:w="0" w:type="dxa"/>
          <w:jc w:val="center"/>
        </w:trPr>
        <w:tc>
          <w:tcPr>
            <w:tcW w:w="375" w:type="dxa"/>
            <w:hideMark/>
          </w:tcPr>
          <w:p w:rsidR="003A4890" w:rsidRDefault="003A4890">
            <w:r>
              <w:rPr>
                <w:noProof/>
              </w:rPr>
              <w:drawing>
                <wp:inline distT="0" distB="0" distL="0" distR="0">
                  <wp:extent cx="228600" cy="7879715"/>
                  <wp:effectExtent l="0" t="0" r="0" b="6985"/>
                  <wp:docPr id="20" name="Resim 20" descr="cid:ewaf1ccc74cdbd124800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ewaf1ccc74cdbd1248000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87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12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0"/>
              <w:gridCol w:w="4485"/>
            </w:tblGrid>
            <w:tr w:rsidR="003A4890">
              <w:trPr>
                <w:tblCellSpacing w:w="0" w:type="dxa"/>
              </w:trPr>
              <w:tc>
                <w:tcPr>
                  <w:tcW w:w="12000" w:type="dxa"/>
                  <w:gridSpan w:val="2"/>
                  <w:vAlign w:val="bottom"/>
                  <w:hideMark/>
                </w:tcPr>
                <w:p w:rsidR="003A4890" w:rsidRDefault="003A4890">
                  <w:hyperlink r:id="rId8" w:history="1"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If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you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are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unable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to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view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this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e-mail,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please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klick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>this</w:t>
                    </w:r>
                    <w:proofErr w:type="spellEnd"/>
                    <w:r>
                      <w:rPr>
                        <w:rStyle w:val="Kpr"/>
                        <w:rFonts w:ascii="Arial" w:hAnsi="Arial" w:cs="Arial"/>
                        <w:color w:val="A2A2A2"/>
                        <w:sz w:val="20"/>
                        <w:szCs w:val="20"/>
                      </w:rPr>
                      <w:t xml:space="preserve"> Link.</w:t>
                    </w:r>
                  </w:hyperlink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color w:val="A2A2A2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noProof/>
                      <w:color w:val="484848"/>
                      <w:sz w:val="20"/>
                      <w:szCs w:val="20"/>
                    </w:rPr>
                    <w:drawing>
                      <wp:inline distT="0" distB="0" distL="0" distR="0">
                        <wp:extent cx="7624445" cy="766445"/>
                        <wp:effectExtent l="0" t="0" r="0" b="0"/>
                        <wp:docPr id="19" name="Resim 19" descr="GL Academy News">
                          <a:hlinkClick xmlns:a="http://schemas.openxmlformats.org/drawingml/2006/main" r:id="rId9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L Academy New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4445" cy="766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A4890">
              <w:trPr>
                <w:tblCellSpacing w:w="0" w:type="dxa"/>
              </w:trPr>
              <w:tc>
                <w:tcPr>
                  <w:tcW w:w="7500" w:type="dxa"/>
                  <w:tcBorders>
                    <w:top w:val="nil"/>
                    <w:left w:val="single" w:sz="8" w:space="0" w:color="BDBDBD"/>
                    <w:bottom w:val="nil"/>
                    <w:right w:val="single" w:sz="8" w:space="0" w:color="8D8D8D"/>
                  </w:tcBorders>
                  <w:hideMark/>
                </w:tcPr>
                <w:tbl>
                  <w:tblPr>
                    <w:tblW w:w="7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20"/>
                  </w:tblGrid>
                  <w:tr w:rsidR="003A489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DBDBD"/>
                          <w:bottom w:val="nil"/>
                          <w:right w:val="nil"/>
                        </w:tcBorders>
                      </w:tcPr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A48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75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4"/>
                                <w:gridCol w:w="5956"/>
                              </w:tblGrid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25" w:type="dxa"/>
                                    <w:shd w:val="clear" w:color="auto" w:fill="CBCBCB"/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955040" cy="955040"/>
                                          <wp:effectExtent l="0" t="0" r="0" b="0"/>
                                          <wp:docPr id="18" name="Resim 18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5040" cy="9550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975" w:type="dxa"/>
                                    <w:shd w:val="clear" w:color="auto" w:fill="CBCBCB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pP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Asbestos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: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Although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prohibited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it can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still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be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found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on board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ships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3A4890" w:rsidRDefault="003A4890">
                              <w:pPr>
                                <w:rPr>
                                  <w:rFonts w:ascii="Arial" w:hAnsi="Arial" w:cs="Arial"/>
                                  <w:vanish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W w:w="7500" w:type="dxa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47"/>
                                <w:gridCol w:w="4453"/>
                              </w:tblGrid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dxa"/>
                                    <w:shd w:val="clear" w:color="auto" w:fill="FFFFFF"/>
                                    <w:hideMark/>
                                  </w:tcPr>
                                  <w:p w:rsidR="003A4890" w:rsidRDefault="003A4890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1909445" cy="1909445"/>
                                          <wp:effectExtent l="0" t="0" r="0" b="0"/>
                                          <wp:docPr id="17" name="Resim 17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r:link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9445" cy="19094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3A4890" w:rsidRDefault="003A4890">
                                    <w:pP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Asbestos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Containing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Materials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(ACM) on board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ships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prohibited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by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SOLAS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Convention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without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exception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since 1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January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2011.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prohibition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applies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materials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used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structure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machinery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electrical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installations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equipment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covered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by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SOLAS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Convention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. But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during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inspections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asbestos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can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still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be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found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on board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ships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service.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198"/>
                                    </w:tblGrid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3A4890" w:rsidRDefault="003A4890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br/>
                                          </w:r>
                                          <w:hyperlink r:id="rId16" w:history="1"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 xml:space="preserve">Read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more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17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Recommend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18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Print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>  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A4890" w:rsidRDefault="003A489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A4890" w:rsidRDefault="003A4890"/>
                          </w:tc>
                        </w:tr>
                      </w:tbl>
                      <w:p w:rsidR="003A4890" w:rsidRDefault="003A4890"/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A48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75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4"/>
                                <w:gridCol w:w="5956"/>
                              </w:tblGrid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25" w:type="dxa"/>
                                    <w:shd w:val="clear" w:color="auto" w:fill="CBCBCB"/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955040" cy="955040"/>
                                          <wp:effectExtent l="0" t="0" r="0" b="0"/>
                                          <wp:docPr id="16" name="Resim 16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5040" cy="9550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975" w:type="dxa"/>
                                    <w:shd w:val="clear" w:color="auto" w:fill="CBCBCB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pP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Human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error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still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major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reason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ship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3A4890" w:rsidRDefault="003A4890">
                              <w:pPr>
                                <w:rPr>
                                  <w:rFonts w:ascii="Arial" w:hAnsi="Arial" w:cs="Arial"/>
                                  <w:vanish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W w:w="7500" w:type="dxa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47"/>
                                <w:gridCol w:w="4453"/>
                              </w:tblGrid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dxa"/>
                                    <w:shd w:val="clear" w:color="auto" w:fill="FFFFFF"/>
                                    <w:hideMark/>
                                  </w:tcPr>
                                  <w:p w:rsidR="003A4890" w:rsidRDefault="003A4890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1909445" cy="1909445"/>
                                          <wp:effectExtent l="0" t="0" r="0" b="0"/>
                                          <wp:docPr id="15" name="Resim 15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r:link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9445" cy="19094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3A4890" w:rsidRDefault="003A4890">
                                    <w:pP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According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new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Allianz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report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106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ship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losses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were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identified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2012.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Although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regulations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dealing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safety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force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new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technologies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contribute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reduction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accidents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human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factors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such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as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inadequate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skills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insufficient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competence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key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areas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still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responsible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majority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accidents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gramEnd"/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198"/>
                                    </w:tblGrid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3A4890" w:rsidRDefault="003A4890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br/>
                                          </w:r>
                                          <w:hyperlink r:id="rId19" w:history="1"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 xml:space="preserve">Read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more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20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Recommend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21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Print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>  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A4890" w:rsidRDefault="003A489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A4890" w:rsidRDefault="003A4890"/>
                          </w:tc>
                        </w:tr>
                      </w:tbl>
                      <w:p w:rsidR="003A4890" w:rsidRDefault="003A4890"/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A48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75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4"/>
                                <w:gridCol w:w="5956"/>
                              </w:tblGrid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25" w:type="dxa"/>
                                    <w:shd w:val="clear" w:color="auto" w:fill="CBCBCB"/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955040" cy="955040"/>
                                          <wp:effectExtent l="0" t="0" r="0" b="0"/>
                                          <wp:docPr id="14" name="Resim 14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5040" cy="9550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975" w:type="dxa"/>
                                    <w:shd w:val="clear" w:color="auto" w:fill="CBCBCB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pP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Safer,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Greener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Smarter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– Software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Trends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Industries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3A4890" w:rsidRDefault="003A4890">
                              <w:pPr>
                                <w:rPr>
                                  <w:rFonts w:ascii="Arial" w:hAnsi="Arial" w:cs="Arial"/>
                                  <w:vanish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W w:w="7500" w:type="dxa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47"/>
                                <w:gridCol w:w="4453"/>
                              </w:tblGrid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dxa"/>
                                    <w:shd w:val="clear" w:color="auto" w:fill="FFFFFF"/>
                                    <w:hideMark/>
                                  </w:tcPr>
                                  <w:p w:rsidR="003A4890" w:rsidRDefault="003A4890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1909445" cy="1909445"/>
                                          <wp:effectExtent l="0" t="0" r="0" b="0"/>
                                          <wp:docPr id="13" name="Resim 13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r:link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9445" cy="19094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3A4890" w:rsidRDefault="003A4890">
                                    <w:pP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12th International Conference on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Computer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IT Applications in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Industries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(COMPIT)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will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be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held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from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15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17 April 2013 in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Cortona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Italy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. First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held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year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2000, COMPIT has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established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itself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as a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leading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conference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IT (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information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technology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field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industries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bringing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together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software</w:t>
                                    </w:r>
                                    <w:proofErr w:type="gram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developers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users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198"/>
                                    </w:tblGrid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3A4890" w:rsidRDefault="003A4890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br/>
                                          </w:r>
                                          <w:hyperlink r:id="rId22" w:history="1"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 xml:space="preserve">Read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more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23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Recommend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24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Print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>  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A4890" w:rsidRDefault="003A489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A4890" w:rsidRDefault="003A4890"/>
                          </w:tc>
                        </w:tr>
                      </w:tbl>
                      <w:p w:rsidR="003A4890" w:rsidRDefault="003A4890"/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A48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75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4"/>
                                <w:gridCol w:w="5956"/>
                              </w:tblGrid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25" w:type="dxa"/>
                                    <w:shd w:val="clear" w:color="auto" w:fill="CBCBCB"/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955040" cy="955040"/>
                                          <wp:effectExtent l="0" t="0" r="0" b="0"/>
                                          <wp:docPr id="12" name="Resim 12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5040" cy="9550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975" w:type="dxa"/>
                                    <w:shd w:val="clear" w:color="auto" w:fill="CBCBCB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pP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Numbers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attacks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has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decreased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but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combatting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piracy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is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still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on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agenda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3A4890" w:rsidRDefault="003A4890">
                              <w:pPr>
                                <w:rPr>
                                  <w:rFonts w:ascii="Arial" w:hAnsi="Arial" w:cs="Arial"/>
                                  <w:vanish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W w:w="7500" w:type="dxa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47"/>
                                <w:gridCol w:w="4453"/>
                              </w:tblGrid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dxa"/>
                                    <w:shd w:val="clear" w:color="auto" w:fill="FFFFFF"/>
                                    <w:hideMark/>
                                  </w:tcPr>
                                  <w:p w:rsidR="003A4890" w:rsidRDefault="003A4890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1909445" cy="1909445"/>
                                          <wp:effectExtent l="0" t="0" r="0" b="0"/>
                                          <wp:docPr id="11" name="Resim 11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r:link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9445" cy="19094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3A4890" w:rsidRDefault="003A4890">
                                    <w:pP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297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ships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were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attacked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by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pirates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2012;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this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is 142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less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than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2011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biggest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year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year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drop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last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five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years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These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figures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were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released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annual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IMB (International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Bureau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report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. But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even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this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significant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decrease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piracy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is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still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threat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that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can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only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be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defeated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through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combination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measures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198"/>
                                    </w:tblGrid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3A4890" w:rsidRDefault="003A4890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br/>
                                          </w:r>
                                          <w:hyperlink r:id="rId25" w:history="1"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 xml:space="preserve">Read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more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26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Recommend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27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Print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>  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A4890" w:rsidRDefault="003A489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A4890" w:rsidRDefault="003A4890"/>
                          </w:tc>
                        </w:tr>
                      </w:tbl>
                      <w:p w:rsidR="003A4890" w:rsidRDefault="003A4890"/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A48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75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4"/>
                                <w:gridCol w:w="5956"/>
                              </w:tblGrid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25" w:type="dxa"/>
                                    <w:shd w:val="clear" w:color="auto" w:fill="CBCBCB"/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955040" cy="955040"/>
                                          <wp:effectExtent l="0" t="0" r="0" b="0"/>
                                          <wp:docPr id="10" name="Resim 10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5040" cy="9550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975" w:type="dxa"/>
                                    <w:shd w:val="clear" w:color="auto" w:fill="CBCBCB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pP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Training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Needs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Identification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– GL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Academy’s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new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service</w:t>
                                    </w:r>
                                  </w:p>
                                </w:tc>
                              </w:tr>
                            </w:tbl>
                            <w:p w:rsidR="003A4890" w:rsidRDefault="003A4890">
                              <w:pPr>
                                <w:rPr>
                                  <w:rFonts w:ascii="Arial" w:hAnsi="Arial" w:cs="Arial"/>
                                  <w:vanish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W w:w="7500" w:type="dxa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47"/>
                                <w:gridCol w:w="4453"/>
                              </w:tblGrid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dxa"/>
                                    <w:shd w:val="clear" w:color="auto" w:fill="FFFFFF"/>
                                    <w:hideMark/>
                                  </w:tcPr>
                                  <w:p w:rsidR="003A4890" w:rsidRDefault="003A4890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1909445" cy="1909445"/>
                                          <wp:effectExtent l="0" t="0" r="0" b="0"/>
                                          <wp:docPr id="9" name="Resim 9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r:link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9445" cy="19094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3A4890" w:rsidRDefault="003A4890">
                                    <w:pP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Ships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today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are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managed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operated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an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environment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where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it is of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utmost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importance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professionals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aboard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ashore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keep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up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date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technological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change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as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well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as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rapid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development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new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regulations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With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new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service “Training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Needs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Identification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” (TNI) GL Academy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helps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companies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analyse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monitor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their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training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needs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as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required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by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ISM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Code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, STCW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Convention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Labour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Convention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(MLC), 2006.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198"/>
                                    </w:tblGrid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3A4890" w:rsidRDefault="003A4890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br/>
                                          </w:r>
                                          <w:hyperlink r:id="rId28" w:history="1"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 xml:space="preserve">Read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more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29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Recommend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30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Print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>  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A4890" w:rsidRDefault="003A489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A4890" w:rsidRDefault="003A4890"/>
                          </w:tc>
                        </w:tr>
                      </w:tbl>
                      <w:p w:rsidR="003A4890" w:rsidRDefault="003A4890"/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3A48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75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4"/>
                                <w:gridCol w:w="5956"/>
                              </w:tblGrid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25" w:type="dxa"/>
                                    <w:shd w:val="clear" w:color="auto" w:fill="CBCBCB"/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955040" cy="955040"/>
                                          <wp:effectExtent l="0" t="0" r="0" b="0"/>
                                          <wp:docPr id="8" name="Resim 8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5040" cy="9550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975" w:type="dxa"/>
                                    <w:shd w:val="clear" w:color="auto" w:fill="CBCBCB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pP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Rickmers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Shipmanagement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achieves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accredited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GL ISO 50001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Certification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for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vessels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323232"/>
                                        <w:sz w:val="20"/>
                                        <w:szCs w:val="20"/>
                                      </w:rPr>
                                      <w:t>offices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3A4890" w:rsidRDefault="003A4890">
                              <w:pPr>
                                <w:rPr>
                                  <w:rFonts w:ascii="Arial" w:hAnsi="Arial" w:cs="Arial"/>
                                  <w:vanish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W w:w="7500" w:type="dxa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47"/>
                                <w:gridCol w:w="4453"/>
                              </w:tblGrid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0" w:type="dxa"/>
                                    <w:shd w:val="clear" w:color="auto" w:fill="FFFFFF"/>
                                    <w:hideMark/>
                                  </w:tcPr>
                                  <w:p w:rsidR="003A4890" w:rsidRDefault="003A4890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1909445" cy="1909445"/>
                                          <wp:effectExtent l="0" t="0" r="0" b="0"/>
                                          <wp:docPr id="7" name="Resim 7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r:link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9445" cy="19094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80" w:type="dxa"/>
                                      <w:left w:w="180" w:type="dxa"/>
                                      <w:bottom w:w="0" w:type="dxa"/>
                                      <w:right w:w="75" w:type="dxa"/>
                                    </w:tcMar>
                                    <w:hideMark/>
                                  </w:tcPr>
                                  <w:p w:rsidR="003A4890" w:rsidRDefault="003A4890">
                                    <w:pP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Rickmers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becomes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first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German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company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operating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industry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one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only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handful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of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shipping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companies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in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world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achieve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certification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ISO 50001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Energy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Management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standard</w:t>
                                    </w:r>
                                    <w:proofErr w:type="spellEnd"/>
                                    <w:r>
                                      <w:rPr>
                                        <w:rStyle w:val="Vurgu"/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198"/>
                                    </w:tblGrid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3A4890" w:rsidRDefault="003A4890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br/>
                                          </w:r>
                                          <w:hyperlink r:id="rId31" w:history="1"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 xml:space="preserve">Read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more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32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Recommend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 xml:space="preserve">    </w:t>
                                          </w:r>
                                          <w:hyperlink r:id="rId33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Print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Style w:val="isiignore"/>
                                              <w:rFonts w:ascii="Arial" w:hAnsi="Arial" w:cs="Arial"/>
                                              <w:b/>
                                              <w:bCs/>
                                              <w:color w:val="505050"/>
                                              <w:sz w:val="22"/>
                                              <w:szCs w:val="22"/>
                                            </w:rPr>
                                            <w:t>  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A4890" w:rsidRDefault="003A489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A4890" w:rsidRDefault="003A4890"/>
                          </w:tc>
                        </w:tr>
                      </w:tbl>
                      <w:p w:rsidR="003A4890" w:rsidRDefault="003A4890"/>
                    </w:tc>
                  </w:tr>
                </w:tbl>
                <w:p w:rsidR="003A4890" w:rsidRDefault="003A48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0" w:type="dxa"/>
                  <w:shd w:val="clear" w:color="auto" w:fill="EAEAE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85"/>
                  </w:tblGrid>
                  <w:tr w:rsidR="003A48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AEAEA"/>
                        <w:vAlign w:val="center"/>
                      </w:tcPr>
                      <w:p w:rsidR="003A4890" w:rsidRDefault="003A4890"/>
                      <w:p w:rsidR="003A4890" w:rsidRDefault="003A4890">
                        <w:proofErr w:type="spellStart"/>
                        <w:r>
                          <w:rPr>
                            <w:b/>
                            <w:bCs/>
                          </w:rPr>
                          <w:t>Dear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Mr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ASASOGLU,</w:t>
                        </w:r>
                      </w:p>
                      <w:tbl>
                        <w:tblPr>
                          <w:tblW w:w="43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3A48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9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3A4890" w:rsidRDefault="003A4890">
                              <w:r>
                                <w:t> </w:t>
                              </w:r>
                            </w:p>
                          </w:tc>
                        </w:tr>
                        <w:tr w:rsidR="003A48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95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3A4890" w:rsidRDefault="003A4890">
                              <w:pPr>
                                <w:pStyle w:val="NormalWeb"/>
                              </w:pPr>
                              <w:proofErr w:type="spellStart"/>
                              <w:r>
                                <w:t>In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this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edition</w:t>
                              </w:r>
                              <w:proofErr w:type="spellEnd"/>
                              <w:r>
                                <w:t xml:space="preserve"> of </w:t>
                              </w:r>
                              <w:proofErr w:type="spellStart"/>
                              <w:r>
                                <w:t>the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newsletter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you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will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read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about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  <w:p w:rsidR="003A4890" w:rsidRDefault="003A4890" w:rsidP="002B5A6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Asbestos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Although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prohibited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it can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still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be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found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on board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ships</w:t>
                              </w:r>
                              <w:proofErr w:type="spellEnd"/>
                            </w:p>
                            <w:p w:rsidR="003A4890" w:rsidRDefault="003A4890" w:rsidP="002B5A6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Human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error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still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major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reason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ship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losses</w:t>
                              </w:r>
                              <w:proofErr w:type="spellEnd"/>
                            </w:p>
                            <w:p w:rsidR="003A4890" w:rsidRDefault="003A4890" w:rsidP="002B5A6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Safer,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Greener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Smarter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– Software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Trends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Maritime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Industries</w:t>
                              </w:r>
                              <w:proofErr w:type="spellEnd"/>
                            </w:p>
                            <w:p w:rsidR="003A4890" w:rsidRDefault="003A4890" w:rsidP="002B5A6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Numbers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attacks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has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decreased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but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combatting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piracy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is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still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agenda</w:t>
                              </w:r>
                              <w:proofErr w:type="spellEnd"/>
                            </w:p>
                            <w:p w:rsidR="003A4890" w:rsidRDefault="003A4890" w:rsidP="002B5A6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Training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Needs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Identification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– GL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Academy’s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new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service</w:t>
                              </w:r>
                            </w:p>
                            <w:p w:rsidR="003A4890" w:rsidRDefault="003A4890" w:rsidP="002B5A6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Rickmers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Shipmanagement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achieves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accredited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GL ISO 50001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Certification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vessels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offices</w:t>
                              </w:r>
                              <w:proofErr w:type="spellEnd"/>
                            </w:p>
                            <w:p w:rsidR="003A4890" w:rsidRDefault="003A4890">
                              <w:pPr>
                                <w:pStyle w:val="NormalWeb"/>
                              </w:pPr>
                              <w:proofErr w:type="spellStart"/>
                              <w:r>
                                <w:t>Enjoy</w:t>
                              </w:r>
                              <w:proofErr w:type="spellEnd"/>
                              <w:r>
                                <w:t xml:space="preserve"> it! </w:t>
                              </w:r>
                              <w:r>
                                <w:br/>
                                <w:t xml:space="preserve">Best </w:t>
                              </w:r>
                              <w:proofErr w:type="spellStart"/>
                              <w:r>
                                <w:t>regards</w:t>
                              </w:r>
                              <w:proofErr w:type="spellEnd"/>
                              <w:r>
                                <w:t xml:space="preserve">, </w:t>
                              </w:r>
                              <w:r>
                                <w:br/>
                                <w:t xml:space="preserve">  </w:t>
                              </w:r>
                              <w:r>
                                <w:br/>
                                <w:t xml:space="preserve">Açılay Koç </w:t>
                              </w:r>
                              <w:r>
                                <w:br/>
                                <w:t xml:space="preserve">GL Academy </w:t>
                              </w:r>
                              <w:proofErr w:type="spellStart"/>
                              <w:r>
                                <w:t>Istanbul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Coordinator</w:t>
                              </w:r>
                              <w:proofErr w:type="spellEnd"/>
                            </w:p>
                            <w:p w:rsidR="003A4890" w:rsidRDefault="003A4890">
                              <w:r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:rsidR="003A4890" w:rsidRDefault="003A4890"/>
                    </w:tc>
                  </w:tr>
                  <w:tr w:rsidR="003A48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AEAEA"/>
                        <w:vAlign w:val="center"/>
                        <w:hideMark/>
                      </w:tcPr>
                      <w:tbl>
                        <w:tblPr>
                          <w:tblW w:w="4470" w:type="dxa"/>
                          <w:tblCellSpacing w:w="0" w:type="dxa"/>
                          <w:shd w:val="clear" w:color="auto" w:fill="EAEAE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85"/>
                        </w:tblGrid>
                        <w:tr w:rsidR="003A48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AEAEA"/>
                              <w:hideMark/>
                            </w:tcPr>
                            <w:tbl>
                              <w:tblPr>
                                <w:tblW w:w="4485" w:type="dxa"/>
                                <w:tblCellSpacing w:w="0" w:type="dxa"/>
                                <w:tblBorders>
                                  <w:bottom w:val="dotted" w:sz="8" w:space="0" w:color="000000"/>
                                </w:tblBorders>
                                <w:shd w:val="clear" w:color="auto" w:fill="EAEAE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85"/>
                              </w:tblGrid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4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C0C0C0"/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pPr>
                                      <w:spacing w:before="75"/>
                                      <w:ind w:right="75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GL Academy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Seminar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Portfolio</w:t>
                                    </w:r>
                                  </w:p>
                                </w:tc>
                              </w:tr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4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EAEAEA"/>
                                  </w:tcPr>
                                  <w:p w:rsidR="003A4890" w:rsidRDefault="003A4890">
                                    <w:pPr>
                                      <w:textAlignment w:val="top"/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Please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click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34" w:history="1">
                                      <w:r>
                                        <w:rPr>
                                          <w:rStyle w:val="Gl"/>
                                          <w:rFonts w:ascii="Arial" w:hAnsi="Arial" w:cs="Arial"/>
                                          <w:color w:val="484848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here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view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our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seminars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modular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system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Please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click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35" w:history="1">
                                      <w:r>
                                        <w:rPr>
                                          <w:rStyle w:val="Gl"/>
                                          <w:rFonts w:ascii="Arial" w:hAnsi="Arial" w:cs="Arial"/>
                                          <w:color w:val="484848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here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to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view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our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management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systems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seminars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modular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505050"/>
                                        <w:sz w:val="18"/>
                                        <w:szCs w:val="18"/>
                                      </w:rPr>
                                      <w:t>system</w:t>
                                    </w:r>
                                    <w:proofErr w:type="spellEnd"/>
                                  </w:p>
                                  <w:p w:rsidR="003A4890" w:rsidRDefault="003A4890"/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485"/>
                                    </w:tblGrid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3A4890" w:rsidRDefault="003A4890">
                                          <w:pP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</w:pPr>
                                          <w:hyperlink r:id="rId36" w:history="1"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 xml:space="preserve">Read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more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t xml:space="preserve">     </w:t>
                                          </w:r>
                                          <w:hyperlink r:id="rId37" w:tgtFrame="_blank" w:history="1">
                                            <w:proofErr w:type="spellStart"/>
                                            <w:r>
                                              <w:rPr>
                                                <w:rStyle w:val="Kpr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646464"/>
                                                <w:sz w:val="18"/>
                                                <w:szCs w:val="18"/>
                                                <w:u w:val="none"/>
                                              </w:rPr>
                                              <w:t>Recommend</w:t>
                                            </w:r>
                                            <w:proofErr w:type="spellEnd"/>
                                          </w:hyperlink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t xml:space="preserve">    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fldChar w:fldCharType="begin"/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instrText xml:space="preserve"> HYPERLINK "http://www.news.glacademy.com/a.php?sid=43gr2.2lh7ems,f=2,u=4f1a2e651bd249c406ad5b9de36f24af,n=43gr2.2lh7ems,p=1,artref=3069183,l=4y1r7c.1grni55" </w:instrTex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fldChar w:fldCharType="separate"/>
                                          </w:r>
                                          <w:r>
                                            <w:rPr>
                                              <w:rStyle w:val="Kpr"/>
                                              <w:rFonts w:ascii="Arial" w:hAnsi="Arial" w:cs="Arial"/>
                                              <w:b/>
                                              <w:bCs/>
                                              <w:color w:val="646464"/>
                                              <w:sz w:val="18"/>
                                              <w:szCs w:val="18"/>
                                              <w:u w:val="none"/>
                                            </w:rPr>
                                            <w:t>Print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fldChar w:fldCharType="end"/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t xml:space="preserve">  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A4890" w:rsidRDefault="003A4890"/>
                                </w:tc>
                              </w:tr>
                            </w:tbl>
                            <w:p w:rsidR="003A4890" w:rsidRDefault="003A4890">
                              <w:pPr>
                                <w:shd w:val="clear" w:color="auto" w:fill="C0C0C0"/>
                                <w:rPr>
                                  <w:color w:val="696969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696969"/>
                                </w:rPr>
                                <w:t>Upcoming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69696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696969"/>
                                </w:rPr>
                                <w:t>seminars</w:t>
                              </w:r>
                              <w:proofErr w:type="spellEnd"/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shd w:val="clear" w:color="auto" w:fill="EAEAE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4"/>
                                <w:gridCol w:w="2941"/>
                              </w:tblGrid>
                              <w:tr w:rsidR="003A4890">
                                <w:trPr>
                                  <w:trHeight w:val="525"/>
                                  <w:tblCellSpacing w:w="0" w:type="dxa"/>
                                </w:trPr>
                                <w:tc>
                                  <w:tcPr>
                                    <w:tcW w:w="525" w:type="dxa"/>
                                    <w:shd w:val="clear" w:color="auto" w:fill="AABDD0"/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r>
                                      <w:rPr>
                                        <w:noProof/>
                                        <w:bdr w:val="single" w:sz="8" w:space="0" w:color="auto" w:frame="1"/>
                                      </w:rPr>
                                      <w:drawing>
                                        <wp:inline distT="0" distB="0" distL="0" distR="0">
                                          <wp:extent cx="955040" cy="955040"/>
                                          <wp:effectExtent l="0" t="0" r="0" b="0"/>
                                          <wp:docPr id="6" name="Resim 6" descr="Görüntü gönderen tarafından kaldırıldı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Görüntü gönderen tarafından kaldırıldı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5040" cy="9550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960" w:type="dxa"/>
                                    <w:shd w:val="clear" w:color="auto" w:fill="AABDD0"/>
                                    <w:vAlign w:val="center"/>
                                    <w:hideMark/>
                                  </w:tcPr>
                                  <w:p w:rsidR="003A4890" w:rsidRDefault="003A4890">
                                    <w:pP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  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Maritime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646464"/>
                                        <w:sz w:val="20"/>
                                        <w:szCs w:val="20"/>
                                      </w:rPr>
                                      <w:t>Seminars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3A489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EAEA"/>
                                  </w:tcPr>
                                  <w:tbl>
                                    <w:tblPr>
                                      <w:tblW w:w="4200" w:type="dxa"/>
                                      <w:tblCellSpacing w:w="0" w:type="dxa"/>
                                      <w:tblBorders>
                                        <w:bottom w:val="dotted" w:sz="8" w:space="0" w:color="000000"/>
                                      </w:tblBorders>
                                      <w:shd w:val="clear" w:color="auto" w:fill="EAEAE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0"/>
                                    </w:tblGrid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  <w:vAlign w:val="center"/>
                                          <w:hideMark/>
                                        </w:tcPr>
                                        <w:p w:rsidR="003A4890" w:rsidRDefault="003A4890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Optimised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Ship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Handling</w:t>
                                          </w:r>
                                        </w:p>
                                      </w:tc>
                                    </w:tr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</w:tcPr>
                                        <w:p w:rsidR="003A4890" w:rsidRDefault="003A4890">
                                          <w:pPr>
                                            <w:textAlignment w:val="top"/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13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February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2013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Venue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Marriott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Hotel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Asia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/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Istanbul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 € 300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(</w:t>
                                          </w:r>
                                          <w:proofErr w:type="spellStart"/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excl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. VAT)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Seminar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Language: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Turkish</w:t>
                                          </w:r>
                                          <w:proofErr w:type="spellEnd"/>
                                        </w:p>
                                        <w:p w:rsidR="003A4890" w:rsidRDefault="003A4890"/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00"/>
                                          </w:tblGrid>
                                          <w:tr w:rsidR="003A489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3A4890" w:rsidRDefault="003A4890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</w:pPr>
                                                <w:hyperlink r:id="rId38" w:tgtFrame="_blank" w:history="1"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 xml:space="preserve">Read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>more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"http://www.news.glacademy.com/goto.php?l=4y1r7o.1lpo0dk,u=4f1a2e651bd249c406ad5b9de36f24af,n=43gr2.2lh7ems,art_id=43gr2.2lh7ems"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Recommend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"http://www.news.glacademy.com/a.php?sid=43gr2.2lh7ems,f=2,u=4f1a2e651bd249c406ad5b9de36f24af,n=43gr2.2lh7ems,p=1,artref=3069179,l=4y1r6o.rknajb"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Print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A4890" w:rsidRDefault="003A4890"/>
                                      </w:tc>
                                    </w:tr>
                                  </w:tbl>
                                  <w:p w:rsidR="003A4890" w:rsidRDefault="003A4890">
                                    <w:pPr>
                                      <w:rPr>
                                        <w:rFonts w:ascii="Verdana" w:hAnsi="Verdana"/>
                                        <w:vanish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tbl>
                                    <w:tblPr>
                                      <w:tblW w:w="4200" w:type="dxa"/>
                                      <w:tblCellSpacing w:w="0" w:type="dxa"/>
                                      <w:tblBorders>
                                        <w:bottom w:val="dotted" w:sz="8" w:space="0" w:color="000000"/>
                                      </w:tblBorders>
                                      <w:shd w:val="clear" w:color="auto" w:fill="EAEAE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0"/>
                                    </w:tblGrid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  <w:vAlign w:val="center"/>
                                          <w:hideMark/>
                                        </w:tcPr>
                                        <w:p w:rsidR="003A4890" w:rsidRDefault="003A4890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Designated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Person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Ashore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(DPA) Training Course</w:t>
                                          </w:r>
                                        </w:p>
                                      </w:tc>
                                    </w:tr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</w:tcPr>
                                        <w:p w:rsidR="003A4890" w:rsidRDefault="003A4890">
                                          <w:pPr>
                                            <w:textAlignment w:val="top"/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14-15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February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2013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Venue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Marriott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Hotel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Asia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/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Istanbul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 € 600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(</w:t>
                                          </w:r>
                                          <w:proofErr w:type="spellStart"/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excl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. VAT)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Seminar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Language: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Turkish</w:t>
                                          </w:r>
                                          <w:proofErr w:type="spellEnd"/>
                                        </w:p>
                                        <w:p w:rsidR="003A4890" w:rsidRDefault="003A4890"/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00"/>
                                          </w:tblGrid>
                                          <w:tr w:rsidR="003A489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3A4890" w:rsidRDefault="003A4890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</w:pPr>
                                                <w:hyperlink r:id="rId39" w:tgtFrame="_blank" w:history="1"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 xml:space="preserve">Read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>more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"http://www.news.glacademy.com/goto.php?l=4y1r7o.1lpo0dk,u=4f1a2e651bd249c406ad5b9de36f24af,n=43gr2.2lh7ems,art_id=43gr2.2lh7ems"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Recommend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"http://www.news.glacademy.com/a.php?sid=43gr2.2lh7ems,f=2,u=4f1a2e651bd249c406ad5b9de36f24af,n=43gr2.2lh7ems,p=1,artref=3069180,l=4y1r6s.2ig67kl"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Print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A4890" w:rsidRDefault="003A4890"/>
                                      </w:tc>
                                    </w:tr>
                                  </w:tbl>
                                  <w:p w:rsidR="003A4890" w:rsidRDefault="003A4890">
                                    <w:pPr>
                                      <w:rPr>
                                        <w:rFonts w:ascii="Verdana" w:hAnsi="Verdana"/>
                                        <w:vanish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tbl>
                                    <w:tblPr>
                                      <w:tblW w:w="4200" w:type="dxa"/>
                                      <w:tblCellSpacing w:w="0" w:type="dxa"/>
                                      <w:tblBorders>
                                        <w:bottom w:val="dotted" w:sz="8" w:space="0" w:color="000000"/>
                                      </w:tblBorders>
                                      <w:shd w:val="clear" w:color="auto" w:fill="EAEAE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0"/>
                                    </w:tblGrid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  <w:vAlign w:val="center"/>
                                          <w:hideMark/>
                                        </w:tcPr>
                                        <w:p w:rsidR="003A4890" w:rsidRDefault="003A4890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IAMSAR - 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Scene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Coordinator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</w:tcPr>
                                        <w:p w:rsidR="003A4890" w:rsidRDefault="003A4890">
                                          <w:pPr>
                                            <w:textAlignment w:val="top"/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19-20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February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2013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Venue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Bildeniz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Egitim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Merkezi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 € 600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(</w:t>
                                          </w:r>
                                          <w:proofErr w:type="spellStart"/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excl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. VAT)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Seminar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Language: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Turkish</w:t>
                                          </w:r>
                                          <w:proofErr w:type="spellEnd"/>
                                        </w:p>
                                        <w:p w:rsidR="003A4890" w:rsidRDefault="003A4890"/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00"/>
                                          </w:tblGrid>
                                          <w:tr w:rsidR="003A489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3A4890" w:rsidRDefault="003A4890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</w:pPr>
                                                <w:hyperlink r:id="rId40" w:tgtFrame="_blank" w:history="1"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 xml:space="preserve">Read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>more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"http://www.news.glacademy.com/goto.php?l=4y1r7o.1lpo0dk,u=4f1a2e651bd249c406ad5b9de36f24af,n=43gr2.2lh7ems,art_id=43gr2.2lh7ems"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Recommend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"http://www.news.glacademy.com/a.php?sid=43gr2.2lh7ems,f=2,u=4f1a2e651bd249c406ad5b9de36f24af,n=43gr2.2lh7ems,p=1,artref=3069181,l=4y1r6w.2ls09eo"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Print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A4890" w:rsidRDefault="003A4890"/>
                                      </w:tc>
                                    </w:tr>
                                  </w:tbl>
                                  <w:p w:rsidR="003A4890" w:rsidRDefault="003A4890">
                                    <w:pPr>
                                      <w:rPr>
                                        <w:rFonts w:ascii="Verdana" w:hAnsi="Verdana"/>
                                        <w:vanish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tbl>
                                    <w:tblPr>
                                      <w:tblW w:w="4200" w:type="dxa"/>
                                      <w:tblCellSpacing w:w="0" w:type="dxa"/>
                                      <w:tblBorders>
                                        <w:bottom w:val="dotted" w:sz="8" w:space="0" w:color="000000"/>
                                      </w:tblBorders>
                                      <w:shd w:val="clear" w:color="auto" w:fill="EAEAE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0"/>
                                    </w:tblGrid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  <w:vAlign w:val="center"/>
                                          <w:hideMark/>
                                        </w:tcPr>
                                        <w:p w:rsidR="003A4890" w:rsidRDefault="003A4890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MARPOL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Annex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V: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Implementing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new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regulations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Garbage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Management</w:t>
                                          </w:r>
                                        </w:p>
                                      </w:tc>
                                    </w:tr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</w:tcPr>
                                        <w:p w:rsidR="003A4890" w:rsidRDefault="003A4890">
                                          <w:pPr>
                                            <w:textAlignment w:val="top"/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22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February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2013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Venue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Marriott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Hotel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Asia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/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Istanbul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 € 300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(</w:t>
                                          </w:r>
                                          <w:proofErr w:type="spellStart"/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excl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. VAT)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Seminar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Language: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Turkish</w:t>
                                          </w:r>
                                          <w:proofErr w:type="spellEnd"/>
                                        </w:p>
                                        <w:p w:rsidR="003A4890" w:rsidRDefault="003A4890"/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00"/>
                                          </w:tblGrid>
                                          <w:tr w:rsidR="003A489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3A4890" w:rsidRDefault="003A4890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</w:pPr>
                                                <w:hyperlink r:id="rId41" w:tgtFrame="_blank" w:history="1"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 xml:space="preserve">Read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>more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"http://www.news.glacademy.com/goto.php?l=4y1r7o.1lpo0dk,u=4f1a2e651bd249c406ad5b9de36f24af,n=43gr2.2lh7ems,art_id=43gr2.2lh7ems"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Recommend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"http://www.news.glacademy.com/a.php?sid=43gr2.2lh7ems,f=2,u=4f1a2e651bd249c406ad5b9de36f24af,n=43gr2.2lh7ems,p=1,artref=3069178,l=4y1r70.2rmj1rl"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Print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A4890" w:rsidRDefault="003A4890"/>
                                      </w:tc>
                                    </w:tr>
                                  </w:tbl>
                                  <w:p w:rsidR="003A4890" w:rsidRDefault="003A4890">
                                    <w:pPr>
                                      <w:rPr>
                                        <w:rFonts w:ascii="Verdana" w:hAnsi="Verdana"/>
                                        <w:vanish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tbl>
                                    <w:tblPr>
                                      <w:tblW w:w="4200" w:type="dxa"/>
                                      <w:tblCellSpacing w:w="0" w:type="dxa"/>
                                      <w:tblBorders>
                                        <w:bottom w:val="dotted" w:sz="8" w:space="0" w:color="000000"/>
                                      </w:tblBorders>
                                      <w:shd w:val="clear" w:color="auto" w:fill="EAEAE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0"/>
                                    </w:tblGrid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  <w:vAlign w:val="center"/>
                                          <w:hideMark/>
                                        </w:tcPr>
                                        <w:p w:rsidR="003A4890" w:rsidRDefault="003A4890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Implementation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of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Environmental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Management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System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according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ISO 14001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Shipping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Companies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</w:tcPr>
                                        <w:p w:rsidR="003A4890" w:rsidRDefault="003A4890">
                                          <w:pPr>
                                            <w:textAlignment w:val="top"/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27-28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February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2013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Venue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Marriott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Hotel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Asia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/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Istanbul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 € 600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(</w:t>
                                          </w:r>
                                          <w:proofErr w:type="spellStart"/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excl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. VAT)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Seminar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Language: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English</w:t>
                                          </w:r>
                                        </w:p>
                                        <w:p w:rsidR="003A4890" w:rsidRDefault="003A4890"/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00"/>
                                          </w:tblGrid>
                                          <w:tr w:rsidR="003A489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3A4890" w:rsidRDefault="003A4890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</w:pPr>
                                                <w:hyperlink r:id="rId42" w:tgtFrame="_blank" w:history="1"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 xml:space="preserve">Read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>more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"http://www.news.glacademy.com/goto.php?l=4y1r7o.1lpo0dk,u=4f1a2e651bd249c406ad5b9de36f24af,n=43gr2.2lh7ems,art_id=43gr2.2lh7ems"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Recommend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"http://www.news.glacademy.com/a.php?sid=43gr2.2lh7ems,f=2,u=4f1a2e651bd249c406ad5b9de36f24af,n=43gr2.2lh7ems,p=1,artref=3069182,l=4y1r74.2njm8s4"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Print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A4890" w:rsidRDefault="003A4890"/>
                                      </w:tc>
                                    </w:tr>
                                  </w:tbl>
                                  <w:p w:rsidR="003A4890" w:rsidRDefault="003A4890">
                                    <w:pPr>
                                      <w:rPr>
                                        <w:rFonts w:ascii="Verdana" w:hAnsi="Verdana"/>
                                        <w:vanish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tbl>
                                    <w:tblPr>
                                      <w:tblW w:w="4200" w:type="dxa"/>
                                      <w:tblCellSpacing w:w="0" w:type="dxa"/>
                                      <w:tblBorders>
                                        <w:bottom w:val="dotted" w:sz="8" w:space="0" w:color="000000"/>
                                      </w:tblBorders>
                                      <w:shd w:val="clear" w:color="auto" w:fill="EAEAE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00"/>
                                    </w:tblGrid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  <w:vAlign w:val="center"/>
                                          <w:hideMark/>
                                        </w:tcPr>
                                        <w:p w:rsidR="003A4890" w:rsidRDefault="003A4890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Compiling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Carbon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>Footprint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323232"/>
                                              <w:sz w:val="20"/>
                                              <w:szCs w:val="20"/>
                                            </w:rPr>
                                            <w:t xml:space="preserve"> Inventory</w:t>
                                          </w:r>
                                        </w:p>
                                      </w:tc>
                                    </w:tr>
                                    <w:tr w:rsidR="003A489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2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AEAEA"/>
                                        </w:tcPr>
                                        <w:p w:rsidR="003A4890" w:rsidRDefault="003A4890">
                                          <w:pPr>
                                            <w:textAlignment w:val="top"/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Date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07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March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2013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Venue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Marriott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Hotel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Asia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/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Istanbul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Fee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  € 300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(</w:t>
                                          </w:r>
                                          <w:proofErr w:type="spellStart"/>
                                          <w:proofErr w:type="gram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excl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. VAT)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Seminar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Gl"/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 xml:space="preserve"> Language: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hAnsi="Arial" w:cs="Arial"/>
                                              <w:color w:val="505050"/>
                                              <w:sz w:val="18"/>
                                              <w:szCs w:val="18"/>
                                            </w:rPr>
                                            <w:t>Turkish</w:t>
                                          </w:r>
                                          <w:proofErr w:type="spellEnd"/>
                                        </w:p>
                                        <w:p w:rsidR="003A4890" w:rsidRDefault="003A4890"/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200"/>
                                          </w:tblGrid>
                                          <w:tr w:rsidR="003A489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3A4890" w:rsidRDefault="003A4890">
                                                <w:pP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</w:pPr>
                                                <w:hyperlink r:id="rId43" w:tgtFrame="_blank" w:history="1"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 xml:space="preserve">Read </w:t>
                                                  </w:r>
                                                  <w:proofErr w:type="spellStart"/>
                                                  <w:r>
                                                    <w:rPr>
                                                      <w:rStyle w:val="Kpr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646464"/>
                                                      <w:sz w:val="18"/>
                                                      <w:szCs w:val="18"/>
                                                      <w:u w:val="none"/>
                                                    </w:rPr>
                                                    <w:t>more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"http://www.news.glacademy.com/goto.php?l=4y1r7o.1lpo0dk,u=4f1a2e651bd249c406ad5b9de36f24af,n=43gr2.2lh7ems,art_id=43gr2.2lh7ems"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Recommend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t>    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begin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instrText xml:space="preserve"> HYPERLINK "http://www.news.glacademy.com/a.php?sid=43gr2.2lh7ems,f=2,u=4f1a2e651bd249c406ad5b9de36f24af,n=43gr2.2lh7ems,p=1,artref=3069184,l=4y1r78.2r5fb3l" </w:instrText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separate"/>
                                                </w:r>
                                                <w:r>
                                                  <w:rPr>
                                                    <w:rStyle w:val="Kpr"/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646464"/>
                                                    <w:sz w:val="18"/>
                                                    <w:szCs w:val="18"/>
                                                    <w:u w:val="none"/>
                                                  </w:rPr>
                                                  <w:t>Print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fldChar w:fldCharType="end"/>
                                                </w: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505050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A4890" w:rsidRDefault="003A4890"/>
                                      </w:tc>
                                    </w:tr>
                                  </w:tbl>
                                  <w:p w:rsidR="003A4890" w:rsidRDefault="003A4890"/>
                                </w:tc>
                              </w:tr>
                            </w:tbl>
                            <w:p w:rsidR="003A4890" w:rsidRDefault="003A489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A4890" w:rsidRDefault="003A489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A4890" w:rsidRDefault="003A48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A489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8" w:space="0" w:color="BDBDBD"/>
                    <w:bottom w:val="nil"/>
                    <w:right w:val="single" w:sz="8" w:space="0" w:color="8D8D8D"/>
                  </w:tcBorders>
                  <w:vAlign w:val="center"/>
                  <w:hideMark/>
                </w:tcPr>
                <w:p w:rsidR="003A4890" w:rsidRDefault="003A4890">
                  <w:pPr>
                    <w:shd w:val="clear" w:color="auto" w:fill="CBCBCB"/>
                    <w:textAlignment w:val="center"/>
                    <w:rPr>
                      <w:rFonts w:ascii="Arial" w:hAnsi="Arial" w:cs="Arial"/>
                      <w:color w:val="50505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505050"/>
                      <w:sz w:val="20"/>
                      <w:szCs w:val="20"/>
                    </w:rPr>
                    <w:t>Contact</w:t>
                  </w:r>
                  <w:proofErr w:type="spellEnd"/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"/>
                    <w:gridCol w:w="2818"/>
                    <w:gridCol w:w="930"/>
                    <w:gridCol w:w="3587"/>
                  </w:tblGrid>
                  <w:tr w:rsidR="003A4890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A4890" w:rsidRDefault="003A489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4890" w:rsidRDefault="003A4890">
                        <w:r>
                          <w:rPr>
                            <w:rStyle w:val="Gl"/>
                          </w:rPr>
                          <w:t>Açılay Koç</w:t>
                        </w:r>
                        <w:r>
                          <w:t xml:space="preserve"> </w:t>
                        </w:r>
                        <w:r>
                          <w:br/>
                          <w:t xml:space="preserve">GL Academy </w:t>
                        </w:r>
                        <w:proofErr w:type="spellStart"/>
                        <w:r>
                          <w:t>Istanbul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  <w:t xml:space="preserve">Phone +90 216 658 68 60 / 61 </w:t>
                        </w:r>
                        <w:r>
                          <w:br/>
                        </w:r>
                        <w:proofErr w:type="spellStart"/>
                        <w:r>
                          <w:t>Fax</w:t>
                        </w:r>
                        <w:proofErr w:type="spellEnd"/>
                        <w:r>
                          <w:t xml:space="preserve"> +90 216 658 68 43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A4890" w:rsidRDefault="003A4890">
                        <w: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A4890" w:rsidRDefault="003A4890">
                        <w:r>
                          <w:t xml:space="preserve">E-Mail: </w:t>
                        </w:r>
                        <w:r>
                          <w:br/>
                        </w:r>
                        <w:hyperlink r:id="rId44" w:history="1">
                          <w:r>
                            <w:rPr>
                              <w:rStyle w:val="Kpr"/>
                              <w:b/>
                              <w:bCs/>
                            </w:rPr>
                            <w:t>gl-academy-istanbul@gl-group.com</w:t>
                          </w:r>
                        </w:hyperlink>
                        <w:r>
                          <w:t xml:space="preserve"> </w:t>
                        </w:r>
                        <w:r>
                          <w:br/>
                        </w:r>
                        <w:hyperlink r:id="rId45" w:history="1">
                          <w:r>
                            <w:rPr>
                              <w:rStyle w:val="Kpr"/>
                              <w:b/>
                              <w:bCs/>
                            </w:rPr>
                            <w:t>acilay.koc@gl-group.com</w:t>
                          </w:r>
                        </w:hyperlink>
                        <w:r>
                          <w:t xml:space="preserve"> </w:t>
                        </w:r>
                        <w:r>
                          <w:br/>
                        </w:r>
                        <w:hyperlink r:id="rId46" w:history="1">
                          <w:r>
                            <w:rPr>
                              <w:rStyle w:val="Kpr"/>
                              <w:b/>
                              <w:bCs/>
                            </w:rPr>
                            <w:t>www.gl-academy.com</w:t>
                          </w:r>
                        </w:hyperlink>
                      </w:p>
                    </w:tc>
                  </w:tr>
                </w:tbl>
                <w:p w:rsidR="003A4890" w:rsidRDefault="003A48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EAEAE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A4890" w:rsidRDefault="003A4890">
                  <w:r>
                    <w:t> </w:t>
                  </w:r>
                </w:p>
              </w:tc>
            </w:tr>
            <w:tr w:rsidR="003A489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8" w:space="0" w:color="BDBDBD"/>
                    <w:bottom w:val="nil"/>
                    <w:right w:val="single" w:sz="8" w:space="0" w:color="8D8D8D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4950" w:type="pct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2"/>
                    <w:gridCol w:w="1829"/>
                    <w:gridCol w:w="1844"/>
                  </w:tblGrid>
                  <w:tr w:rsidR="003A489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2"/>
                          <w:gridCol w:w="3036"/>
                        </w:tblGrid>
                        <w:tr w:rsidR="003A489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A4890" w:rsidRDefault="003A489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0645" cy="80645"/>
                                    <wp:effectExtent l="0" t="0" r="0" b="0"/>
                                    <wp:docPr id="5" name="Resim 5" descr="cid:ewaf1ccc74cdbd1248000000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cid:ewaf1ccc74cdbd1248000000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 r:link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" cy="80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A4890" w:rsidRDefault="003A4890">
                              <w:hyperlink r:id="rId49" w:tgtFrame="_blank" w:history="1">
                                <w:proofErr w:type="spellStart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646464"/>
                                    <w:sz w:val="18"/>
                                    <w:szCs w:val="18"/>
                                    <w:u w:val="none"/>
                                  </w:rPr>
                                  <w:t>More</w:t>
                                </w:r>
                                <w:proofErr w:type="spellEnd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646464"/>
                                    <w:sz w:val="18"/>
                                    <w:szCs w:val="18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646464"/>
                                    <w:sz w:val="18"/>
                                    <w:szCs w:val="18"/>
                                    <w:u w:val="none"/>
                                  </w:rPr>
                                  <w:t>about</w:t>
                                </w:r>
                                <w:proofErr w:type="spellEnd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646464"/>
                                    <w:sz w:val="18"/>
                                    <w:szCs w:val="18"/>
                                    <w:u w:val="none"/>
                                  </w:rPr>
                                  <w:t xml:space="preserve"> GL Academy </w:t>
                                </w:r>
                                <w:proofErr w:type="spellStart"/>
                                <w:r>
                                  <w:rPr>
                                    <w:rStyle w:val="Kpr"/>
                                    <w:rFonts w:ascii="Arial" w:hAnsi="Arial" w:cs="Arial"/>
                                    <w:b/>
                                    <w:bCs/>
                                    <w:color w:val="646464"/>
                                    <w:sz w:val="18"/>
                                    <w:szCs w:val="18"/>
                                    <w:u w:val="none"/>
                                  </w:rPr>
                                  <w:t>seminars</w:t>
                                </w:r>
                                <w:proofErr w:type="spellEnd"/>
                              </w:hyperlink>
                            </w:p>
                          </w:tc>
                        </w:tr>
                        <w:tr w:rsidR="003A489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A4890" w:rsidRDefault="003A4890"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3A4890" w:rsidRDefault="003A489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A4890" w:rsidRDefault="003A489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A4890" w:rsidRDefault="003A4890">
                        <w:r>
                          <w:rPr>
                            <w:noProof/>
                            <w:color w:val="484848"/>
                            <w:bdr w:val="single" w:sz="8" w:space="0" w:color="auto" w:frame="1"/>
                          </w:rPr>
                          <w:drawing>
                            <wp:inline distT="0" distB="0" distL="0" distR="0">
                              <wp:extent cx="955040" cy="955040"/>
                              <wp:effectExtent l="0" t="0" r="0" b="0"/>
                              <wp:docPr id="4" name="Resim 4" descr="Görüntü gönderen tarafından kaldırıldı.">
                                <a:hlinkClick xmlns:a="http://schemas.openxmlformats.org/drawingml/2006/main" r:id="rId50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Görüntü gönderen tarafından kaldırıldı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5040" cy="9550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A4890" w:rsidRDefault="003A4890"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color w:val="646464"/>
                            <w:sz w:val="22"/>
                            <w:szCs w:val="22"/>
                            <w:bdr w:val="single" w:sz="8" w:space="0" w:color="auto" w:frame="1"/>
                          </w:rPr>
                          <w:drawing>
                            <wp:inline distT="0" distB="0" distL="0" distR="0">
                              <wp:extent cx="955040" cy="955040"/>
                              <wp:effectExtent l="0" t="0" r="0" b="0"/>
                              <wp:docPr id="3" name="Resim 3" descr="Görüntü gönderen tarafından kaldırıldı.">
                                <a:hlinkClick xmlns:a="http://schemas.openxmlformats.org/drawingml/2006/main" r:id="rId5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Görüntü gönderen tarafından kaldırıldı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5040" cy="9550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A4890" w:rsidRDefault="003A489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3A4890" w:rsidRDefault="003A4890">
                  <w:r>
                    <w:t> </w:t>
                  </w:r>
                </w:p>
              </w:tc>
            </w:tr>
            <w:tr w:rsidR="003A489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8" w:space="0" w:color="8D8D8D"/>
                    <w:left w:val="nil"/>
                    <w:bottom w:val="nil"/>
                    <w:right w:val="nil"/>
                  </w:tcBorders>
                  <w:shd w:val="clear" w:color="auto" w:fill="CBCBCB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  <w:gridCol w:w="9055"/>
                  </w:tblGrid>
                  <w:tr w:rsidR="003A4890">
                    <w:trPr>
                      <w:tblCellSpacing w:w="0" w:type="dxa"/>
                    </w:trPr>
                    <w:tc>
                      <w:tcPr>
                        <w:tcW w:w="2700" w:type="dxa"/>
                        <w:hideMark/>
                      </w:tcPr>
                      <w:p w:rsidR="003A4890" w:rsidRDefault="003A4890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32890" cy="631825"/>
                              <wp:effectExtent l="0" t="0" r="0" b="0"/>
                              <wp:docPr id="2" name="Resim 2" descr="cid:ewaf1ccc74cdbd124800000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cid:ewaf1ccc74cdbd1248000000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 r:link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32890" cy="631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A4890" w:rsidRDefault="003A4890"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 xml:space="preserve">GL Academy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news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Issue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no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02,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Feb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. 2013, GL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Group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, Hamburg, Germany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Managing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 xml:space="preserve"> Editor</w:t>
                        </w:r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Ulrike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Schodrok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, GL Academy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Reproduction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© GL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Group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2012.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Reprint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permitted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explicit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request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Enquiries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555555"/>
                            <w:sz w:val="17"/>
                            <w:szCs w:val="17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GL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Group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, GL Academy,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Brooktorkai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18, 20457 Hamburg, Germany, Phone: +49 (0)40 36149 195,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Fax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: +49 (0)40 36149 2900,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Email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: </w:t>
                        </w:r>
                        <w:hyperlink r:id="rId54" w:history="1">
                          <w:r>
                            <w:rPr>
                              <w:rStyle w:val="Kpr"/>
                              <w:rFonts w:ascii="Arial" w:hAnsi="Arial" w:cs="Arial"/>
                              <w:sz w:val="17"/>
                              <w:szCs w:val="17"/>
                            </w:rPr>
                            <w:t>academy@gl-group.com</w:t>
                          </w:r>
                        </w:hyperlink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  <w:t>GL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does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not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warrant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guarantee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accuracy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data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provided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GL Academy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infomail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even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though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 GL is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making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all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reasonable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efforts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provide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correct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data.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our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complete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legal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disclaimer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aforesaid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limitation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liability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click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hyperlink r:id="rId55" w:tgtFrame="_blank" w:history="1"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color w:val="00618B"/>
                              <w:sz w:val="17"/>
                              <w:szCs w:val="17"/>
                            </w:rPr>
                            <w:t>here</w:t>
                          </w:r>
                          <w:r>
                            <w:rPr>
                              <w:rStyle w:val="Kpr"/>
                              <w:rFonts w:ascii="Arial" w:hAnsi="Arial" w:cs="Arial"/>
                              <w:color w:val="00618B"/>
                              <w:sz w:val="17"/>
                              <w:szCs w:val="17"/>
                            </w:rPr>
                            <w:t>.</w:t>
                          </w:r>
                        </w:hyperlink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  <w:t xml:space="preserve">SUBSCRIPTION SERVICE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For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subscribing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newsletter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click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hyperlink r:id="rId56" w:tgtFrame="_blank" w:history="1"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color w:val="00618B"/>
                              <w:sz w:val="17"/>
                              <w:szCs w:val="17"/>
                            </w:rPr>
                            <w:t>here</w:t>
                          </w:r>
                          <w:r>
                            <w:rPr>
                              <w:rStyle w:val="Kpr"/>
                              <w:rFonts w:ascii="Arial" w:hAnsi="Arial" w:cs="Arial"/>
                              <w:color w:val="00618B"/>
                              <w:sz w:val="17"/>
                              <w:szCs w:val="17"/>
                            </w:rPr>
                            <w:t>.</w:t>
                          </w:r>
                        </w:hyperlink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If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you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no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longer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wish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receive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this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newsletter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 xml:space="preserve"> </w:t>
                        </w:r>
                        <w:hyperlink r:id="rId57" w:tgtFrame="_blank" w:history="1">
                          <w:proofErr w:type="spellStart"/>
                          <w:r>
                            <w:rPr>
                              <w:rStyle w:val="Kpr"/>
                              <w:rFonts w:ascii="Arial" w:hAnsi="Arial" w:cs="Arial"/>
                              <w:b/>
                              <w:bCs/>
                              <w:color w:val="00618B"/>
                              <w:sz w:val="17"/>
                              <w:szCs w:val="17"/>
                            </w:rPr>
                            <w:t>unsubscribe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color w:val="555555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3A4890" w:rsidRDefault="003A489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A4890" w:rsidRDefault="003A48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5" w:type="dxa"/>
            <w:hideMark/>
          </w:tcPr>
          <w:p w:rsidR="003A4890" w:rsidRDefault="003A4890">
            <w:r>
              <w:rPr>
                <w:noProof/>
              </w:rPr>
              <w:drawing>
                <wp:inline distT="0" distB="0" distL="0" distR="0">
                  <wp:extent cx="228600" cy="7879715"/>
                  <wp:effectExtent l="0" t="0" r="0" b="6985"/>
                  <wp:docPr id="1" name="Resim 1" descr="cid:ewaf1ccc74cdbd124800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id:ewaf1ccc74cdbd1248000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r:link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787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414D" w:rsidRDefault="00C0414D">
      <w:bookmarkStart w:id="0" w:name="_GoBack"/>
      <w:bookmarkEnd w:id="0"/>
    </w:p>
    <w:sectPr w:rsidR="00C0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D2459"/>
    <w:multiLevelType w:val="multilevel"/>
    <w:tmpl w:val="3F56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90"/>
    <w:rsid w:val="003A4890"/>
    <w:rsid w:val="00C0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9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A4890"/>
    <w:rPr>
      <w:color w:val="484848"/>
      <w:u w:val="single"/>
    </w:rPr>
  </w:style>
  <w:style w:type="paragraph" w:styleId="NormalWeb">
    <w:name w:val="Normal (Web)"/>
    <w:basedOn w:val="Normal"/>
    <w:uiPriority w:val="99"/>
    <w:semiHidden/>
    <w:unhideWhenUsed/>
    <w:rsid w:val="003A4890"/>
    <w:pPr>
      <w:spacing w:before="100" w:beforeAutospacing="1" w:after="100" w:afterAutospacing="1"/>
    </w:pPr>
  </w:style>
  <w:style w:type="character" w:customStyle="1" w:styleId="isiignore">
    <w:name w:val="isi_ignore"/>
    <w:basedOn w:val="VarsaylanParagrafYazTipi"/>
    <w:rsid w:val="003A4890"/>
  </w:style>
  <w:style w:type="character" w:styleId="Vurgu">
    <w:name w:val="Emphasis"/>
    <w:basedOn w:val="VarsaylanParagrafYazTipi"/>
    <w:uiPriority w:val="20"/>
    <w:qFormat/>
    <w:rsid w:val="003A4890"/>
    <w:rPr>
      <w:i/>
      <w:iCs/>
    </w:rPr>
  </w:style>
  <w:style w:type="character" w:styleId="Gl">
    <w:name w:val="Strong"/>
    <w:basedOn w:val="VarsaylanParagrafYazTipi"/>
    <w:uiPriority w:val="22"/>
    <w:qFormat/>
    <w:rsid w:val="003A489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48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4890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9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A4890"/>
    <w:rPr>
      <w:color w:val="484848"/>
      <w:u w:val="single"/>
    </w:rPr>
  </w:style>
  <w:style w:type="paragraph" w:styleId="NormalWeb">
    <w:name w:val="Normal (Web)"/>
    <w:basedOn w:val="Normal"/>
    <w:uiPriority w:val="99"/>
    <w:semiHidden/>
    <w:unhideWhenUsed/>
    <w:rsid w:val="003A4890"/>
    <w:pPr>
      <w:spacing w:before="100" w:beforeAutospacing="1" w:after="100" w:afterAutospacing="1"/>
    </w:pPr>
  </w:style>
  <w:style w:type="character" w:customStyle="1" w:styleId="isiignore">
    <w:name w:val="isi_ignore"/>
    <w:basedOn w:val="VarsaylanParagrafYazTipi"/>
    <w:rsid w:val="003A4890"/>
  </w:style>
  <w:style w:type="character" w:styleId="Vurgu">
    <w:name w:val="Emphasis"/>
    <w:basedOn w:val="VarsaylanParagrafYazTipi"/>
    <w:uiPriority w:val="20"/>
    <w:qFormat/>
    <w:rsid w:val="003A4890"/>
    <w:rPr>
      <w:i/>
      <w:iCs/>
    </w:rPr>
  </w:style>
  <w:style w:type="character" w:styleId="Gl">
    <w:name w:val="Strong"/>
    <w:basedOn w:val="VarsaylanParagrafYazTipi"/>
    <w:uiPriority w:val="22"/>
    <w:qFormat/>
    <w:rsid w:val="003A489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48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4890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~WRD007.jpg" TargetMode="External"/><Relationship Id="rId18" Type="http://schemas.openxmlformats.org/officeDocument/2006/relationships/hyperlink" Target="http://www.news.glacademy.com/a.php?sid=43gr2.2lh7ems,f=2,u=4f1a2e651bd249c406ad5b9de36f24af,n=43gr2.2lh7ems,p=1,artref=3069172,l=4y1r5v.2k7232q" TargetMode="External"/><Relationship Id="rId26" Type="http://schemas.openxmlformats.org/officeDocument/2006/relationships/hyperlink" Target="http://www.news.glacademy.com/goto.php?l=4y1r7o.1lpo0dk,u=4f1a2e651bd249c406ad5b9de36f24af,n=43gr2.2lh7ems,art_id=43gr2.2lh7ems" TargetMode="External"/><Relationship Id="rId39" Type="http://schemas.openxmlformats.org/officeDocument/2006/relationships/hyperlink" Target="http://www.news.glacademy.com/a.php?sid=43gr2.2lh7ems,f=6,u=4f1a2e651bd249c406ad5b9de36f24af,n=43gr2.2lh7ems,p=1,artref=3069180,l=4y1r6q.13bisl6" TargetMode="External"/><Relationship Id="rId21" Type="http://schemas.openxmlformats.org/officeDocument/2006/relationships/hyperlink" Target="http://www.news.glacademy.com/a.php?sid=43gr2.2lh7ems,f=2,u=4f1a2e651bd249c406ad5b9de36f24af,n=43gr2.2lh7ems,p=1,artref=3069173,l=4y1r61.2damnkm" TargetMode="External"/><Relationship Id="rId34" Type="http://schemas.openxmlformats.org/officeDocument/2006/relationships/hyperlink" Target="http://www.news.glacademy.com/goto.php?l=4y1r5q.30a4kn,u=4f1a2e651bd249c406ad5b9de36f24af,n=43gr2.2lh7ems,art_id=43gr2.2lh7ems" TargetMode="External"/><Relationship Id="rId42" Type="http://schemas.openxmlformats.org/officeDocument/2006/relationships/hyperlink" Target="http://www.news.glacademy.com/a.php?sid=43gr2.2lh7ems,f=6,u=4f1a2e651bd249c406ad5b9de36f24af,n=43gr2.2lh7ems,p=1,artref=3069182,l=4y1r72.2cbok9a" TargetMode="External"/><Relationship Id="rId47" Type="http://schemas.openxmlformats.org/officeDocument/2006/relationships/image" Target="media/image5.gif"/><Relationship Id="rId50" Type="http://schemas.openxmlformats.org/officeDocument/2006/relationships/hyperlink" Target="http://www.news.glacademy.com/a.php?sid=43gr2.2lh7ems,f=2,u=4f1a2e651bd249c406ad5b9de36f24af,n=43gr2.2lh7ems,p=1,l=4y1r7i.1st94ci" TargetMode="External"/><Relationship Id="rId55" Type="http://schemas.openxmlformats.org/officeDocument/2006/relationships/hyperlink" Target="http://www.news.glacademy.com/goto.php?l=4y1r7k.1n8dfgl,u=4f1a2e651bd249c406ad5b9de36f24af,n=43gr2.2lh7ems,art_id=43gr2.2lh7ems" TargetMode="External"/><Relationship Id="rId63" Type="http://schemas.openxmlformats.org/officeDocument/2006/relationships/customXml" Target="../customXml/item2.xml"/><Relationship Id="rId7" Type="http://schemas.openxmlformats.org/officeDocument/2006/relationships/image" Target="cid:ewaf1ccc74cdbd124800000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ws.glacademy.com/a.php?sid=43gr2.2lh7ems,f=5,u=4f1a2e651bd249c406ad5b9de36f24af,n=43gr2.2lh7ems,p=1,artref=3069172,l=4y1r5t.2a84cng" TargetMode="External"/><Relationship Id="rId29" Type="http://schemas.openxmlformats.org/officeDocument/2006/relationships/hyperlink" Target="http://www.news.glacademy.com/goto.php?l=4y1r7o.1lpo0dk,u=4f1a2e651bd249c406ad5b9de36f24af,n=43gr2.2lh7ems,art_id=43gr2.2lh7ems" TargetMode="External"/><Relationship Id="rId11" Type="http://schemas.openxmlformats.org/officeDocument/2006/relationships/image" Target="cid:ewaf1ccc74cdbd12480000002" TargetMode="External"/><Relationship Id="rId24" Type="http://schemas.openxmlformats.org/officeDocument/2006/relationships/hyperlink" Target="http://www.news.glacademy.com/a.php?sid=43gr2.2lh7ems,f=2,u=4f1a2e651bd249c406ad5b9de36f24af,n=43gr2.2lh7ems,p=1,artref=3069174,l=4y1r66.1k8si2" TargetMode="External"/><Relationship Id="rId32" Type="http://schemas.openxmlformats.org/officeDocument/2006/relationships/hyperlink" Target="http://www.news.glacademy.com/goto.php?l=4y1r7o.1lpo0dk,u=4f1a2e651bd249c406ad5b9de36f24af,n=43gr2.2lh7ems,art_id=43gr2.2lh7ems" TargetMode="External"/><Relationship Id="rId37" Type="http://schemas.openxmlformats.org/officeDocument/2006/relationships/hyperlink" Target="http://www.news.glacademy.com/goto.php?l=4y1r7o.1lpo0dk,u=4f1a2e651bd249c406ad5b9de36f24af,n=43gr2.2lh7ems,art_id=43gr2.2lh7ems" TargetMode="External"/><Relationship Id="rId40" Type="http://schemas.openxmlformats.org/officeDocument/2006/relationships/hyperlink" Target="http://www.news.glacademy.com/a.php?sid=43gr2.2lh7ems,f=6,u=4f1a2e651bd249c406ad5b9de36f24af,n=43gr2.2lh7ems,p=1,artref=3069181,l=4y1r6u.26c9fsf" TargetMode="External"/><Relationship Id="rId45" Type="http://schemas.openxmlformats.org/officeDocument/2006/relationships/hyperlink" Target="mailto:acilay.koc@gl-group.com" TargetMode="External"/><Relationship Id="rId53" Type="http://schemas.openxmlformats.org/officeDocument/2006/relationships/image" Target="cid:ewaf1ccc74cdbd12480000004" TargetMode="External"/><Relationship Id="rId58" Type="http://schemas.openxmlformats.org/officeDocument/2006/relationships/image" Target="media/image7.jpeg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://www.news.glacademy.com/a.php?sid=43gr2.2lh7ems,f=5,u=4f1a2e651bd249c406ad5b9de36f24af,n=43gr2.2lh7ems,p=1,artref=3069173,l=4y1r5z.2pbtagq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news.glacademy.com/a.php?sid=43gr2.2lh7ems,f=5,u=4f1a2e651bd249c406ad5b9de36f24af,n=43gr2.2lh7ems,p=1,artref=3069174,l=4y1r64.i1ss1p" TargetMode="External"/><Relationship Id="rId27" Type="http://schemas.openxmlformats.org/officeDocument/2006/relationships/hyperlink" Target="http://www.news.glacademy.com/a.php?sid=43gr2.2lh7ems,f=2,u=4f1a2e651bd249c406ad5b9de36f24af,n=43gr2.2lh7ems,p=1,artref=3069175,l=4y1r6b.1f568af" TargetMode="External"/><Relationship Id="rId30" Type="http://schemas.openxmlformats.org/officeDocument/2006/relationships/hyperlink" Target="http://www.news.glacademy.com/a.php?sid=43gr2.2lh7ems,f=2,u=4f1a2e651bd249c406ad5b9de36f24af,n=43gr2.2lh7ems,p=1,artref=3069176,l=4y1r6g.see6e1" TargetMode="External"/><Relationship Id="rId35" Type="http://schemas.openxmlformats.org/officeDocument/2006/relationships/hyperlink" Target="http://www.news.glacademy.com/goto.php?l=4y1r5r.2jjb5b3,u=4f1a2e651bd249c406ad5b9de36f24af,n=43gr2.2lh7ems,art_id=43gr2.2lh7ems" TargetMode="External"/><Relationship Id="rId43" Type="http://schemas.openxmlformats.org/officeDocument/2006/relationships/hyperlink" Target="http://www.news.glacademy.com/a.php?sid=43gr2.2lh7ems,f=6,u=4f1a2e651bd249c406ad5b9de36f24af,n=43gr2.2lh7ems,p=1,artref=3069184,l=4y1r76.2h3rfb3" TargetMode="External"/><Relationship Id="rId48" Type="http://schemas.openxmlformats.org/officeDocument/2006/relationships/image" Target="cid:ewaf1ccc74cdbd12480000003" TargetMode="External"/><Relationship Id="rId56" Type="http://schemas.openxmlformats.org/officeDocument/2006/relationships/hyperlink" Target="http://www.news.glacademy.com/goto.php?l=4y1r7l.1a4od8r,u=4f1a2e651bd249c406ad5b9de36f24af,n=43gr2.2lh7ems,art_id=43gr2.2lh7ems" TargetMode="External"/><Relationship Id="rId64" Type="http://schemas.openxmlformats.org/officeDocument/2006/relationships/customXml" Target="../customXml/item3.xml"/><Relationship Id="rId8" Type="http://schemas.openxmlformats.org/officeDocument/2006/relationships/hyperlink" Target="http://www.news.glacademy.com/a.php?sid=43gr2.2lh7ems,f=1,u=4f1a2e651bd249c406ad5b9de36f24af,n=43gr2.2lh7ems,p=1,l=4y1r7g.1hasi30" TargetMode="External"/><Relationship Id="rId51" Type="http://schemas.openxmlformats.org/officeDocument/2006/relationships/hyperlink" Target="http://www.news.glacademy.com/a.php?sid=43gr2.2lh7ems,f=21,u=4f1a2e651bd249c406ad5b9de36f24af,n=43gr2.2lh7ems,p=1,l=4y1r7j.nn13ra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3.jpeg"/><Relationship Id="rId17" Type="http://schemas.openxmlformats.org/officeDocument/2006/relationships/hyperlink" Target="http://www.news.glacademy.com/goto.php?l=4y1r7o.1lpo0dk,u=4f1a2e651bd249c406ad5b9de36f24af,n=43gr2.2lh7ems,art_id=43gr2.2lh7ems" TargetMode="External"/><Relationship Id="rId25" Type="http://schemas.openxmlformats.org/officeDocument/2006/relationships/hyperlink" Target="http://www.news.glacademy.com/a.php?sid=43gr2.2lh7ems,f=5,u=4f1a2e651bd249c406ad5b9de36f24af,n=43gr2.2lh7ems,p=1,artref=3069175,l=4y1r69.1pjjfq9" TargetMode="External"/><Relationship Id="rId33" Type="http://schemas.openxmlformats.org/officeDocument/2006/relationships/hyperlink" Target="http://www.news.glacademy.com/a.php?sid=43gr2.2lh7ems,f=2,u=4f1a2e651bd249c406ad5b9de36f24af,n=43gr2.2lh7ems,p=1,artref=3069177,l=4y1r6k.12ml5am" TargetMode="External"/><Relationship Id="rId38" Type="http://schemas.openxmlformats.org/officeDocument/2006/relationships/hyperlink" Target="http://www.news.glacademy.com/a.php?sid=43gr2.2lh7ems,f=6,u=4f1a2e651bd249c406ad5b9de36f24af,n=43gr2.2lh7ems,p=1,artref=3069179,l=4y1r6m.19tp2qb" TargetMode="External"/><Relationship Id="rId46" Type="http://schemas.openxmlformats.org/officeDocument/2006/relationships/hyperlink" Target="http://www.news.glacademy.com/goto.php?l=4y1r5s.cscq68,u=4f1a2e651bd249c406ad5b9de36f24af,n=43gr2.2lh7ems,art_id=43gr2.2lh7ems" TargetMode="External"/><Relationship Id="rId59" Type="http://schemas.openxmlformats.org/officeDocument/2006/relationships/image" Target="cid:ewaf1ccc74cdbd12480000005" TargetMode="External"/><Relationship Id="rId20" Type="http://schemas.openxmlformats.org/officeDocument/2006/relationships/hyperlink" Target="http://www.news.glacademy.com/goto.php?l=4y1r7o.1lpo0dk,u=4f1a2e651bd249c406ad5b9de36f24af,n=43gr2.2lh7ems,art_id=43gr2.2lh7ems" TargetMode="External"/><Relationship Id="rId41" Type="http://schemas.openxmlformats.org/officeDocument/2006/relationships/hyperlink" Target="http://www.news.glacademy.com/a.php?sid=43gr2.2lh7ems,f=6,u=4f1a2e651bd249c406ad5b9de36f24af,n=43gr2.2lh7ems,p=1,artref=3069178,l=4y1r6y.2bat1go" TargetMode="External"/><Relationship Id="rId54" Type="http://schemas.openxmlformats.org/officeDocument/2006/relationships/hyperlink" Target="mailto:academy@gl-group.com%3eacademy@gl-group.com%3c/a%3e" TargetMode="External"/><Relationship Id="rId62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cid:image001.jpg@01CE02DE.747C46E0" TargetMode="External"/><Relationship Id="rId23" Type="http://schemas.openxmlformats.org/officeDocument/2006/relationships/hyperlink" Target="http://www.news.glacademy.com/goto.php?l=4y1r7o.1lpo0dk,u=4f1a2e651bd249c406ad5b9de36f24af,n=43gr2.2lh7ems,art_id=43gr2.2lh7ems" TargetMode="External"/><Relationship Id="rId28" Type="http://schemas.openxmlformats.org/officeDocument/2006/relationships/hyperlink" Target="http://www.news.glacademy.com/a.php?sid=43gr2.2lh7ems,f=5,u=4f1a2e651bd249c406ad5b9de36f24af,n=43gr2.2lh7ems,p=1,artref=3069176,l=4y1r6e.13pert4" TargetMode="External"/><Relationship Id="rId36" Type="http://schemas.openxmlformats.org/officeDocument/2006/relationships/hyperlink" Target="http://www.news.glacademy.com/a.php?sid=43gr2.2lh7ems,f=5,u=4f1a2e651bd249c406ad5b9de36f24af,n=43gr2.2lh7ems,p=1,artref=3069183,l=4y1r7a.2aco214" TargetMode="External"/><Relationship Id="rId49" Type="http://schemas.openxmlformats.org/officeDocument/2006/relationships/hyperlink" Target="http://www.news.glacademy.com/goto.php?l=4y1r7h.15j1to8,u=4f1a2e651bd249c406ad5b9de36f24af,n=43gr2.2lh7ems,art_id=43gr2.2lh7ems" TargetMode="External"/><Relationship Id="rId57" Type="http://schemas.openxmlformats.org/officeDocument/2006/relationships/hyperlink" Target="http://www.news.glacademy.com/delete.php?sid=43gr2.2lh7ems,u=4f1a2e651bd249c406ad5b9de36f24af,n=43gr2.2lh7ems,p=1,l=4y1r7m.22n84bg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www.news.glacademy.com/a.php?sid=43gr2.2lh7ems,f=5,u=4f1a2e651bd249c406ad5b9de36f24af,n=43gr2.2lh7ems,p=1,artref=3069177,l=4y1r6i.1d4gn5c" TargetMode="External"/><Relationship Id="rId44" Type="http://schemas.openxmlformats.org/officeDocument/2006/relationships/hyperlink" Target="mailto:gl-academy-istanbul@gl-group.com" TargetMode="External"/><Relationship Id="rId52" Type="http://schemas.openxmlformats.org/officeDocument/2006/relationships/image" Target="media/image6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ws.glacademy.com/goto.php?l=4y1r7h.15j1to8,u=4f1a2e651bd249c406ad5b9de36f24af,n=43gr2.2lh7ems,art_id=43gr2.2lh7em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D2398-34EA-498B-990F-171F9BB3998E}"/>
</file>

<file path=customXml/itemProps2.xml><?xml version="1.0" encoding="utf-8"?>
<ds:datastoreItem xmlns:ds="http://schemas.openxmlformats.org/officeDocument/2006/customXml" ds:itemID="{A87D5EA7-558F-4AA1-AE0C-4D8629FEB7E3}"/>
</file>

<file path=customXml/itemProps3.xml><?xml version="1.0" encoding="utf-8"?>
<ds:datastoreItem xmlns:ds="http://schemas.openxmlformats.org/officeDocument/2006/customXml" ds:itemID="{07846B9D-9200-489D-B79B-B259B7C413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1999</Words>
  <Characters>11397</Characters>
  <Application>Microsoft Office Word</Application>
  <DocSecurity>0</DocSecurity>
  <Lines>94</Lines>
  <Paragraphs>26</Paragraphs>
  <ScaleCrop>false</ScaleCrop>
  <Company/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1</cp:revision>
  <dcterms:created xsi:type="dcterms:W3CDTF">2013-02-04T12:02:00Z</dcterms:created>
  <dcterms:modified xsi:type="dcterms:W3CDTF">2013-02-04T12:05:00Z</dcterms:modified>
</cp:coreProperties>
</file>